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after="156" w:afterLines="50"/>
        <w:jc w:val="center"/>
        <w:rPr>
          <w:rStyle w:val="9"/>
          <w:rFonts w:hint="eastAsia" w:ascii="黑体" w:hAnsi="黑体" w:eastAsia="黑体" w:cs="黑体"/>
          <w:sz w:val="36"/>
          <w:szCs w:val="36"/>
          <w:shd w:val="clear" w:color="auto" w:fill="FFFFFF"/>
        </w:rPr>
      </w:pPr>
      <w:r>
        <w:rPr>
          <w:rStyle w:val="9"/>
          <w:rFonts w:hint="eastAsia" w:ascii="黑体" w:hAnsi="黑体" w:eastAsia="黑体" w:cs="黑体"/>
          <w:sz w:val="36"/>
          <w:szCs w:val="36"/>
          <w:shd w:val="clear" w:color="auto" w:fill="FFFFFF"/>
        </w:rPr>
        <w:t>第三届中国城市地下综合管廊技术研讨暨工程观摩会</w:t>
      </w:r>
    </w:p>
    <w:p>
      <w:pPr>
        <w:snapToGrid w:val="0"/>
        <w:ind w:firstLine="420" w:firstLineChars="200"/>
        <w:jc w:val="center"/>
        <w:rPr>
          <w:rFonts w:hint="eastAsia" w:ascii="黑体" w:hAnsi="黑体" w:eastAsia="黑体" w:cs="黑体"/>
          <w:bCs/>
          <w:szCs w:val="21"/>
        </w:rPr>
      </w:pPr>
      <w:r>
        <w:rPr>
          <w:rFonts w:hint="eastAsia" w:ascii="黑体" w:hAnsi="黑体" w:eastAsia="黑体" w:cs="黑体"/>
          <w:bCs/>
          <w:szCs w:val="21"/>
        </w:rPr>
        <w:t>（</w:t>
      </w:r>
      <w:r>
        <w:rPr>
          <w:rFonts w:hint="eastAsia" w:ascii="黑体" w:hAnsi="黑体" w:eastAsia="黑体" w:cs="黑体"/>
          <w:szCs w:val="21"/>
        </w:rPr>
        <w:t>2018年9月6日-7日 中国 景德镇</w:t>
      </w:r>
      <w:r>
        <w:rPr>
          <w:rFonts w:hint="eastAsia" w:ascii="黑体" w:hAnsi="黑体" w:eastAsia="黑体" w:cs="黑体"/>
          <w:bCs/>
          <w:szCs w:val="21"/>
        </w:rPr>
        <w:t>）</w:t>
      </w:r>
    </w:p>
    <w:p>
      <w:pPr>
        <w:snapToGrid w:val="0"/>
        <w:ind w:firstLine="422" w:firstLineChars="200"/>
        <w:rPr>
          <w:rFonts w:hint="eastAsia" w:ascii="黑体" w:hAnsi="黑体" w:eastAsia="黑体" w:cs="黑体"/>
          <w:b/>
          <w:szCs w:val="21"/>
        </w:rPr>
      </w:pPr>
    </w:p>
    <w:p>
      <w:pPr>
        <w:snapToGrid w:val="0"/>
        <w:spacing w:line="360" w:lineRule="auto"/>
        <w:rPr>
          <w:rFonts w:hint="eastAsia" w:ascii="黑体" w:hAnsi="黑体" w:eastAsia="黑体" w:cs="黑体"/>
          <w:szCs w:val="21"/>
        </w:rPr>
      </w:pPr>
      <w:r>
        <w:rPr>
          <w:rFonts w:hint="eastAsia" w:ascii="黑体" w:hAnsi="黑体" w:eastAsia="黑体" w:cs="黑体"/>
          <w:b/>
          <w:szCs w:val="21"/>
        </w:rPr>
        <w:t>主办单位：</w:t>
      </w:r>
      <w:r>
        <w:rPr>
          <w:rFonts w:hint="eastAsia" w:ascii="黑体" w:hAnsi="黑体" w:eastAsia="黑体" w:cs="黑体"/>
          <w:szCs w:val="21"/>
        </w:rPr>
        <w:t>中国建设科技集团股份有限公司、中铁四局集团有限公司、《建筑结构》杂志社</w:t>
      </w:r>
    </w:p>
    <w:p>
      <w:pPr>
        <w:snapToGrid w:val="0"/>
        <w:spacing w:line="360" w:lineRule="auto"/>
        <w:rPr>
          <w:rFonts w:hint="eastAsia" w:ascii="黑体" w:hAnsi="黑体" w:eastAsia="黑体" w:cs="黑体"/>
          <w:b/>
          <w:szCs w:val="21"/>
        </w:rPr>
      </w:pPr>
      <w:r>
        <w:rPr>
          <w:rFonts w:hint="eastAsia" w:ascii="黑体" w:hAnsi="黑体" w:eastAsia="黑体" w:cs="黑体"/>
          <w:b/>
          <w:szCs w:val="21"/>
        </w:rPr>
        <w:t>承办单位：</w:t>
      </w:r>
      <w:r>
        <w:rPr>
          <w:rFonts w:hint="eastAsia" w:ascii="黑体" w:hAnsi="黑体" w:eastAsia="黑体" w:cs="黑体"/>
          <w:szCs w:val="21"/>
        </w:rPr>
        <w:t>中铁四局集团投资运营有限公司、中铁四局集团电气化工程有限公司、《建筑结构》杂志社、亚太建设科技信息研究院有限公司</w:t>
      </w:r>
    </w:p>
    <w:p>
      <w:pPr>
        <w:snapToGrid w:val="0"/>
        <w:spacing w:line="360" w:lineRule="auto"/>
        <w:rPr>
          <w:rFonts w:hint="eastAsia" w:ascii="黑体" w:hAnsi="黑体" w:eastAsia="黑体" w:cs="黑体"/>
          <w:szCs w:val="21"/>
        </w:rPr>
      </w:pPr>
      <w:r>
        <w:rPr>
          <w:rFonts w:hint="eastAsia" w:ascii="黑体" w:hAnsi="黑体" w:eastAsia="黑体" w:cs="黑体"/>
          <w:b/>
          <w:szCs w:val="21"/>
        </w:rPr>
        <w:t>协办单位：</w:t>
      </w:r>
      <w:r>
        <w:rPr>
          <w:rFonts w:hint="eastAsia" w:ascii="黑体" w:hAnsi="黑体" w:eastAsia="黑体" w:cs="黑体"/>
          <w:szCs w:val="21"/>
        </w:rPr>
        <w:t>四联智能技术股份有限公司</w:t>
      </w:r>
      <w:r>
        <w:rPr>
          <w:rFonts w:hint="eastAsia" w:ascii="黑体" w:hAnsi="黑体" w:eastAsia="黑体" w:cs="黑体"/>
          <w:szCs w:val="21"/>
        </w:rPr>
        <w:tab/>
      </w:r>
    </w:p>
    <w:p>
      <w:pPr>
        <w:snapToGrid w:val="0"/>
        <w:spacing w:line="360" w:lineRule="auto"/>
        <w:rPr>
          <w:rFonts w:hint="eastAsia" w:ascii="黑体" w:hAnsi="黑体" w:eastAsia="黑体" w:cs="黑体"/>
          <w:szCs w:val="21"/>
        </w:rPr>
      </w:pPr>
      <w:r>
        <w:rPr>
          <w:rFonts w:hint="eastAsia" w:ascii="黑体" w:hAnsi="黑体" w:eastAsia="黑体" w:cs="黑体"/>
          <w:b/>
          <w:szCs w:val="21"/>
        </w:rPr>
        <w:t>法律支持：</w:t>
      </w:r>
      <w:r>
        <w:rPr>
          <w:rFonts w:hint="eastAsia" w:ascii="黑体" w:hAnsi="黑体" w:eastAsia="黑体" w:cs="黑体"/>
          <w:szCs w:val="21"/>
        </w:rPr>
        <w:t>北京市京都律师事务所</w:t>
      </w:r>
    </w:p>
    <w:p>
      <w:pPr>
        <w:snapToGrid w:val="0"/>
        <w:spacing w:line="360" w:lineRule="auto"/>
        <w:rPr>
          <w:rFonts w:hint="eastAsia" w:ascii="黑体" w:hAnsi="黑体" w:eastAsia="黑体" w:cs="黑体"/>
          <w:b/>
          <w:szCs w:val="21"/>
        </w:rPr>
      </w:pPr>
      <w:r>
        <w:rPr>
          <w:rFonts w:hint="eastAsia" w:ascii="黑体" w:hAnsi="黑体" w:eastAsia="黑体" w:cs="黑体"/>
          <w:b/>
          <w:szCs w:val="21"/>
        </w:rPr>
        <w:t>媒体支持：</w:t>
      </w:r>
      <w:r>
        <w:rPr>
          <w:rFonts w:hint="eastAsia" w:ascii="黑体" w:hAnsi="黑体" w:eastAsia="黑体" w:cs="黑体"/>
          <w:szCs w:val="21"/>
        </w:rPr>
        <w:t>《建筑技艺》杂志社、《智能建筑电气技术》杂志社</w:t>
      </w:r>
    </w:p>
    <w:p>
      <w:pPr>
        <w:snapToGrid w:val="0"/>
        <w:spacing w:line="360" w:lineRule="auto"/>
        <w:rPr>
          <w:rFonts w:hint="eastAsia" w:ascii="黑体" w:hAnsi="黑体" w:eastAsia="黑体" w:cs="黑体"/>
          <w:b/>
          <w:szCs w:val="21"/>
        </w:rPr>
      </w:pPr>
      <w:r>
        <w:rPr>
          <w:rFonts w:hint="eastAsia" w:ascii="黑体" w:hAnsi="黑体" w:eastAsia="黑体" w:cs="黑体"/>
          <w:b/>
          <w:szCs w:val="21"/>
        </w:rPr>
        <w:t>会议地点：</w:t>
      </w:r>
      <w:r>
        <w:rPr>
          <w:rFonts w:hint="eastAsia" w:ascii="黑体" w:hAnsi="黑体" w:eastAsia="黑体" w:cs="黑体"/>
          <w:szCs w:val="21"/>
        </w:rPr>
        <w:t>西山湖凯莱度假酒店（景德镇昌江区昌南大道999号（新平路6号）,</w:t>
      </w:r>
      <w:r>
        <w:rPr>
          <w:rFonts w:hint="eastAsia" w:ascii="黑体" w:hAnsi="黑体" w:eastAsia="黑体" w:cs="黑体"/>
          <w:kern w:val="0"/>
          <w:szCs w:val="21"/>
        </w:rPr>
        <w:t xml:space="preserve"> </w:t>
      </w:r>
      <w:r>
        <w:rPr>
          <w:rFonts w:hint="eastAsia" w:ascii="黑体" w:hAnsi="黑体" w:eastAsia="黑体" w:cs="黑体"/>
          <w:szCs w:val="21"/>
        </w:rPr>
        <w:t>450元/间/晚，含早）</w:t>
      </w:r>
    </w:p>
    <w:p>
      <w:pPr>
        <w:snapToGrid w:val="0"/>
        <w:spacing w:line="360" w:lineRule="auto"/>
        <w:rPr>
          <w:rFonts w:hint="eastAsia" w:ascii="黑体" w:hAnsi="黑体" w:eastAsia="黑体" w:cs="黑体"/>
          <w:szCs w:val="21"/>
        </w:rPr>
      </w:pPr>
      <w:r>
        <w:rPr>
          <w:rFonts w:hint="eastAsia" w:ascii="黑体" w:hAnsi="黑体" w:eastAsia="黑体" w:cs="黑体"/>
          <w:b/>
          <w:szCs w:val="21"/>
        </w:rPr>
        <w:t>日程安排：</w:t>
      </w:r>
      <w:r>
        <w:rPr>
          <w:rFonts w:hint="eastAsia" w:ascii="黑体" w:hAnsi="黑体" w:eastAsia="黑体" w:cs="黑体"/>
          <w:szCs w:val="21"/>
        </w:rPr>
        <w:t>9月5日报到，6日全天大会报告，7日上午工程参观</w:t>
      </w:r>
    </w:p>
    <w:p>
      <w:pPr>
        <w:snapToGrid w:val="0"/>
        <w:spacing w:line="360" w:lineRule="auto"/>
        <w:rPr>
          <w:rFonts w:hint="eastAsia" w:ascii="黑体" w:hAnsi="黑体" w:eastAsia="黑体" w:cs="黑体"/>
          <w:b/>
          <w:color w:val="FF0000"/>
          <w:kern w:val="0"/>
          <w:szCs w:val="21"/>
        </w:rPr>
      </w:pPr>
      <w:r>
        <w:rPr>
          <w:rFonts w:hint="eastAsia" w:ascii="黑体" w:hAnsi="黑体" w:eastAsia="黑体" w:cs="黑体"/>
          <w:b/>
          <w:szCs w:val="21"/>
        </w:rPr>
        <w:t>工程参观：</w:t>
      </w:r>
      <w:r>
        <w:rPr>
          <w:rFonts w:hint="eastAsia" w:ascii="黑体" w:hAnsi="黑体" w:eastAsia="黑体" w:cs="黑体"/>
          <w:b/>
          <w:color w:val="FF0000"/>
          <w:kern w:val="0"/>
          <w:szCs w:val="21"/>
        </w:rPr>
        <w:t>景德镇市地下综合管廊PPP项目</w:t>
      </w:r>
    </w:p>
    <w:p>
      <w:pPr>
        <w:snapToGrid w:val="0"/>
        <w:spacing w:line="360" w:lineRule="auto"/>
        <w:ind w:firstLine="422" w:firstLineChars="200"/>
        <w:rPr>
          <w:rFonts w:hint="eastAsia" w:ascii="黑体" w:hAnsi="黑体" w:eastAsia="黑体" w:cs="黑体"/>
          <w:b/>
          <w:color w:val="FF0000"/>
          <w:kern w:val="0"/>
          <w:szCs w:val="21"/>
        </w:rPr>
      </w:pPr>
    </w:p>
    <w:p>
      <w:pPr>
        <w:pStyle w:val="15"/>
        <w:numPr>
          <w:ilvl w:val="0"/>
          <w:numId w:val="1"/>
        </w:numPr>
        <w:snapToGrid w:val="0"/>
        <w:spacing w:line="360" w:lineRule="auto"/>
        <w:ind w:left="448" w:hanging="448" w:firstLineChars="0"/>
        <w:jc w:val="left"/>
        <w:rPr>
          <w:rFonts w:hint="eastAsia" w:ascii="黑体" w:hAnsi="黑体" w:eastAsia="黑体" w:cs="黑体"/>
          <w:b/>
          <w:szCs w:val="21"/>
        </w:rPr>
      </w:pPr>
      <w:r>
        <w:rPr>
          <w:rFonts w:hint="eastAsia" w:ascii="黑体" w:hAnsi="黑体" w:eastAsia="黑体" w:cs="黑体"/>
          <w:b/>
          <w:szCs w:val="21"/>
        </w:rPr>
        <w:t>会议背景</w:t>
      </w:r>
    </w:p>
    <w:p>
      <w:pPr>
        <w:snapToGrid w:val="0"/>
        <w:spacing w:line="360" w:lineRule="auto"/>
        <w:ind w:firstLine="420" w:firstLineChars="200"/>
        <w:rPr>
          <w:rFonts w:hint="eastAsia" w:ascii="黑体" w:hAnsi="黑体" w:eastAsia="黑体" w:cs="黑体"/>
          <w:szCs w:val="21"/>
        </w:rPr>
      </w:pPr>
      <w:r>
        <w:rPr>
          <w:rFonts w:hint="eastAsia" w:ascii="黑体" w:hAnsi="黑体" w:eastAsia="黑体" w:cs="黑体"/>
          <w:szCs w:val="21"/>
        </w:rPr>
        <w:t>城市地下综合管廊建设是国家重点支持的民生工程，是创新城市基础设施建设的重要举措，对有效利用地下空间资源，提高城市综合承载能力，满足民生之需，带动有效投资，增加公共产品供给，提升新型城镇化发展质量，打造经济发展新动力有重大意义。</w:t>
      </w:r>
    </w:p>
    <w:p>
      <w:pPr>
        <w:snapToGrid w:val="0"/>
        <w:spacing w:line="360" w:lineRule="auto"/>
        <w:ind w:firstLine="420" w:firstLineChars="200"/>
        <w:rPr>
          <w:rFonts w:hint="eastAsia" w:ascii="黑体" w:hAnsi="黑体" w:eastAsia="黑体" w:cs="黑体"/>
          <w:szCs w:val="21"/>
        </w:rPr>
      </w:pPr>
      <w:r>
        <w:rPr>
          <w:rFonts w:hint="eastAsia" w:ascii="黑体" w:hAnsi="黑体" w:eastAsia="黑体" w:cs="黑体"/>
          <w:szCs w:val="21"/>
        </w:rPr>
        <w:t>我国地下综合管廊已在31个省、直辖市和自治区的167个城市中建设或运行。随着管廊建设进程的不断加快，社会有识之士充分认识到管廊建设的后时代对综合管廊管线入廊关键技术、安全运维管理及智能化建设等已引起政府和建设者的高度关注。2018年1月24日，《城市综合管廊运行维护技术规程》的及时发布，满足了行业急需，填补了行业空白，给目前的管廊运维提供了指导和实施依据，获得了管廊从业者的广泛关注。为贯彻落实国务院关于加强城市综合管廊建设的相关要求，根据我国城市市政基础设施建设“十三五”规划任务，加强地下管线建设改造，合理布局综合管廊，集约利用城市地下空间，逐步提高城市综合管廊配建率，健全入廊、收费保障等相关制度，形成综合管廊长效运行管理机制，推动地下综合管廊建设全生命周期内的技术实现及复杂问题研究。在此背景下，</w:t>
      </w:r>
      <w:r>
        <w:rPr>
          <w:rFonts w:hint="eastAsia" w:ascii="黑体" w:hAnsi="黑体" w:eastAsia="黑体" w:cs="黑体"/>
          <w:b/>
          <w:szCs w:val="21"/>
        </w:rPr>
        <w:t>第一届、第二届</w:t>
      </w:r>
      <w:r>
        <w:rPr>
          <w:rFonts w:hint="eastAsia" w:ascii="黑体" w:hAnsi="黑体" w:eastAsia="黑体" w:cs="黑体"/>
          <w:szCs w:val="21"/>
        </w:rPr>
        <w:t>中国城市地下综合管廊技术研讨暨工程观摩会分别在深圳（2016年，600多人）和银川（2017年，300多人）成功召开。</w:t>
      </w:r>
    </w:p>
    <w:p>
      <w:pPr>
        <w:snapToGrid w:val="0"/>
        <w:spacing w:line="360" w:lineRule="auto"/>
        <w:ind w:firstLine="420" w:firstLineChars="200"/>
        <w:rPr>
          <w:rFonts w:hint="eastAsia" w:ascii="黑体" w:hAnsi="黑体" w:eastAsia="黑体" w:cs="黑体"/>
          <w:szCs w:val="21"/>
        </w:rPr>
      </w:pPr>
      <w:r>
        <w:rPr>
          <w:rFonts w:hint="eastAsia" w:ascii="黑体" w:hAnsi="黑体" w:eastAsia="黑体" w:cs="黑体"/>
          <w:szCs w:val="21"/>
        </w:rPr>
        <w:t>经研究决定，第三届中国城市地下综合管廊技术研讨暨工程观摩会将于2018年9月6日-7日在景德镇举办，届时</w:t>
      </w:r>
      <w:r>
        <w:rPr>
          <w:rFonts w:hint="eastAsia" w:ascii="黑体" w:hAnsi="黑体" w:eastAsia="黑体" w:cs="黑体"/>
        </w:rPr>
        <w:t>将邀请城市综合管廊行业主管、试点、规划、设计、建设、运维等单位领导、知名专家，</w:t>
      </w:r>
      <w:r>
        <w:rPr>
          <w:rFonts w:hint="eastAsia" w:ascii="黑体" w:hAnsi="黑体" w:eastAsia="黑体" w:cs="黑体"/>
          <w:szCs w:val="21"/>
        </w:rPr>
        <w:t>以期通过搭建一个技术交流平台，促进行业有效交流，</w:t>
      </w:r>
      <w:r>
        <w:rPr>
          <w:rFonts w:hint="eastAsia" w:ascii="黑体" w:hAnsi="黑体" w:eastAsia="黑体" w:cs="黑体"/>
        </w:rPr>
        <w:t>针对综合管廊的建设与发展、面临的痛点和难 点、解决方案、落地案例等内容进行专题研讨，以</w:t>
      </w:r>
      <w:r>
        <w:rPr>
          <w:rFonts w:hint="eastAsia" w:ascii="黑体" w:hAnsi="黑体" w:eastAsia="黑体" w:cs="黑体"/>
          <w:szCs w:val="21"/>
        </w:rPr>
        <w:t>提高我国城市地下综合管廊的建设水平。</w:t>
      </w:r>
    </w:p>
    <w:p>
      <w:pPr>
        <w:snapToGrid w:val="0"/>
        <w:spacing w:line="360" w:lineRule="auto"/>
        <w:ind w:firstLine="420" w:firstLineChars="200"/>
        <w:rPr>
          <w:rFonts w:hint="eastAsia" w:ascii="黑体" w:hAnsi="黑体" w:eastAsia="黑体" w:cs="黑体"/>
          <w:szCs w:val="21"/>
        </w:rPr>
      </w:pPr>
    </w:p>
    <w:p>
      <w:pPr>
        <w:snapToGrid w:val="0"/>
        <w:spacing w:line="360" w:lineRule="auto"/>
        <w:rPr>
          <w:rFonts w:hint="eastAsia" w:ascii="黑体" w:hAnsi="黑体" w:eastAsia="黑体" w:cs="黑体"/>
          <w:b/>
          <w:szCs w:val="21"/>
        </w:rPr>
      </w:pPr>
      <w:r>
        <w:rPr>
          <w:rFonts w:hint="eastAsia" w:ascii="黑体" w:hAnsi="黑体" w:eastAsia="黑体" w:cs="黑体"/>
        </w:rPr>
        <w:drawing>
          <wp:anchor distT="0" distB="0" distL="114300" distR="114300" simplePos="0" relativeHeight="251661312" behindDoc="1" locked="0" layoutInCell="1" allowOverlap="1">
            <wp:simplePos x="0" y="0"/>
            <wp:positionH relativeFrom="column">
              <wp:posOffset>5391150</wp:posOffset>
            </wp:positionH>
            <wp:positionV relativeFrom="paragraph">
              <wp:posOffset>7778750</wp:posOffset>
            </wp:positionV>
            <wp:extent cx="1443355" cy="1463040"/>
            <wp:effectExtent l="19050" t="0" r="4445" b="0"/>
            <wp:wrapNone/>
            <wp:docPr id="1" name="图片 3" descr="建筑结构公章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建筑结构公章2"/>
                    <pic:cNvPicPr>
                      <a:picLocks noChangeAspect="1" noChangeArrowheads="1"/>
                    </pic:cNvPicPr>
                  </pic:nvPicPr>
                  <pic:blipFill>
                    <a:blip r:embed="rId4" cstate="print"/>
                    <a:srcRect/>
                    <a:stretch>
                      <a:fillRect/>
                    </a:stretch>
                  </pic:blipFill>
                  <pic:spPr>
                    <a:xfrm>
                      <a:off x="0" y="0"/>
                      <a:ext cx="1443355" cy="1463040"/>
                    </a:xfrm>
                    <a:prstGeom prst="rect">
                      <a:avLst/>
                    </a:prstGeom>
                    <a:noFill/>
                    <a:ln w="9525">
                      <a:noFill/>
                      <a:miter lim="800000"/>
                      <a:headEnd/>
                      <a:tailEnd/>
                    </a:ln>
                  </pic:spPr>
                </pic:pic>
              </a:graphicData>
            </a:graphic>
          </wp:anchor>
        </w:drawing>
      </w:r>
      <w:r>
        <w:rPr>
          <w:rFonts w:hint="eastAsia" w:ascii="黑体" w:hAnsi="黑体" w:eastAsia="黑体" w:cs="黑体"/>
          <w:b/>
          <w:szCs w:val="21"/>
        </w:rPr>
        <w:t>二、会议主题</w:t>
      </w:r>
    </w:p>
    <w:p>
      <w:pPr>
        <w:snapToGrid w:val="0"/>
        <w:spacing w:line="360" w:lineRule="auto"/>
        <w:rPr>
          <w:rFonts w:hint="eastAsia" w:ascii="黑体" w:hAnsi="黑体" w:eastAsia="黑体" w:cs="黑体"/>
          <w:kern w:val="0"/>
          <w:szCs w:val="21"/>
        </w:rPr>
      </w:pPr>
      <w:r>
        <w:rPr>
          <w:rFonts w:hint="eastAsia" w:ascii="黑体" w:hAnsi="黑体" w:eastAsia="黑体" w:cs="黑体"/>
          <w:kern w:val="0"/>
          <w:szCs w:val="21"/>
        </w:rPr>
        <w:t>（1）全国主要</w:t>
      </w:r>
      <w:r>
        <w:rPr>
          <w:rFonts w:hint="eastAsia" w:ascii="黑体" w:hAnsi="黑体" w:eastAsia="黑体" w:cs="黑体"/>
          <w:b/>
          <w:kern w:val="0"/>
          <w:szCs w:val="21"/>
        </w:rPr>
        <w:t>试点城市</w:t>
      </w:r>
      <w:r>
        <w:rPr>
          <w:rFonts w:hint="eastAsia" w:ascii="黑体" w:hAnsi="黑体" w:eastAsia="黑体" w:cs="黑体"/>
          <w:kern w:val="0"/>
          <w:szCs w:val="21"/>
        </w:rPr>
        <w:t>地下综合管廊建设及运维经验分享；</w:t>
      </w:r>
    </w:p>
    <w:p>
      <w:pPr>
        <w:snapToGrid w:val="0"/>
        <w:spacing w:line="360" w:lineRule="auto"/>
        <w:rPr>
          <w:rFonts w:hint="eastAsia" w:ascii="黑体" w:hAnsi="黑体" w:eastAsia="黑体" w:cs="黑体"/>
          <w:kern w:val="0"/>
          <w:szCs w:val="21"/>
        </w:rPr>
      </w:pPr>
      <w:r>
        <w:rPr>
          <w:rFonts w:hint="eastAsia" w:ascii="黑体" w:hAnsi="黑体" w:eastAsia="黑体" w:cs="黑体"/>
          <w:kern w:val="0"/>
          <w:szCs w:val="21"/>
        </w:rPr>
        <w:t>（2）城市地下综合管廊</w:t>
      </w:r>
      <w:r>
        <w:rPr>
          <w:rFonts w:hint="eastAsia" w:ascii="黑体" w:hAnsi="黑体" w:eastAsia="黑体" w:cs="黑体"/>
          <w:b/>
          <w:kern w:val="0"/>
          <w:szCs w:val="21"/>
        </w:rPr>
        <w:t>相关政策及标准</w:t>
      </w:r>
      <w:r>
        <w:rPr>
          <w:rFonts w:hint="eastAsia" w:ascii="黑体" w:hAnsi="黑体" w:eastAsia="黑体" w:cs="黑体"/>
          <w:kern w:val="0"/>
          <w:szCs w:val="21"/>
        </w:rPr>
        <w:t>；</w:t>
      </w:r>
    </w:p>
    <w:p>
      <w:pPr>
        <w:snapToGrid w:val="0"/>
        <w:spacing w:line="360" w:lineRule="auto"/>
        <w:rPr>
          <w:rFonts w:hint="eastAsia" w:ascii="黑体" w:hAnsi="黑体" w:eastAsia="黑体" w:cs="黑体"/>
          <w:kern w:val="0"/>
          <w:szCs w:val="21"/>
        </w:rPr>
      </w:pPr>
      <w:r>
        <w:rPr>
          <w:rFonts w:hint="eastAsia" w:ascii="黑体" w:hAnsi="黑体" w:eastAsia="黑体" w:cs="黑体"/>
          <w:kern w:val="0"/>
          <w:szCs w:val="21"/>
        </w:rPr>
        <w:t>（3）地下综合管廊</w:t>
      </w:r>
      <w:r>
        <w:rPr>
          <w:rFonts w:hint="eastAsia" w:ascii="黑体" w:hAnsi="黑体" w:eastAsia="黑体" w:cs="黑体"/>
          <w:b/>
          <w:kern w:val="0"/>
          <w:szCs w:val="21"/>
        </w:rPr>
        <w:t>关键技术</w:t>
      </w:r>
      <w:r>
        <w:rPr>
          <w:rFonts w:hint="eastAsia" w:ascii="黑体" w:hAnsi="黑体" w:eastAsia="黑体" w:cs="黑体"/>
          <w:kern w:val="0"/>
          <w:szCs w:val="21"/>
        </w:rPr>
        <w:t>（规划、设计、施工技术、运维管理等）研究及经验分享；</w:t>
      </w:r>
    </w:p>
    <w:p>
      <w:pPr>
        <w:snapToGrid w:val="0"/>
        <w:spacing w:line="360" w:lineRule="auto"/>
        <w:rPr>
          <w:rFonts w:hint="eastAsia" w:ascii="黑体" w:hAnsi="黑体" w:eastAsia="黑体" w:cs="黑体"/>
          <w:kern w:val="0"/>
          <w:szCs w:val="21"/>
        </w:rPr>
      </w:pPr>
      <w:r>
        <w:rPr>
          <w:rFonts w:hint="eastAsia" w:ascii="黑体" w:hAnsi="黑体" w:eastAsia="黑体" w:cs="黑体"/>
          <w:kern w:val="0"/>
          <w:szCs w:val="21"/>
        </w:rPr>
        <w:t>（4）城市地下综合管廊的</w:t>
      </w:r>
      <w:r>
        <w:rPr>
          <w:rFonts w:hint="eastAsia" w:ascii="黑体" w:hAnsi="黑体" w:eastAsia="黑体" w:cs="黑体"/>
          <w:b/>
          <w:kern w:val="0"/>
          <w:szCs w:val="21"/>
        </w:rPr>
        <w:t>投融资模式（PPP）及入廊收费</w:t>
      </w:r>
      <w:r>
        <w:rPr>
          <w:rFonts w:hint="eastAsia" w:ascii="黑体" w:hAnsi="黑体" w:eastAsia="黑体" w:cs="黑体"/>
          <w:kern w:val="0"/>
          <w:szCs w:val="21"/>
        </w:rPr>
        <w:t xml:space="preserve">； </w:t>
      </w:r>
    </w:p>
    <w:p>
      <w:pPr>
        <w:snapToGrid w:val="0"/>
        <w:spacing w:line="360" w:lineRule="auto"/>
        <w:rPr>
          <w:rFonts w:hint="eastAsia" w:ascii="黑体" w:hAnsi="黑体" w:eastAsia="黑体" w:cs="黑体"/>
          <w:kern w:val="0"/>
          <w:szCs w:val="21"/>
        </w:rPr>
      </w:pPr>
      <w:r>
        <w:rPr>
          <w:rFonts w:hint="eastAsia" w:ascii="黑体" w:hAnsi="黑体" w:eastAsia="黑体" w:cs="黑体"/>
          <w:kern w:val="0"/>
          <w:szCs w:val="21"/>
        </w:rPr>
        <w:t>（5）地下综合管廊</w:t>
      </w:r>
      <w:r>
        <w:rPr>
          <w:rFonts w:hint="eastAsia" w:ascii="黑体" w:hAnsi="黑体" w:eastAsia="黑体" w:cs="黑体"/>
          <w:b/>
          <w:kern w:val="0"/>
          <w:szCs w:val="21"/>
        </w:rPr>
        <w:t>新产品、新技术、新设备</w:t>
      </w:r>
      <w:r>
        <w:rPr>
          <w:rFonts w:hint="eastAsia" w:ascii="黑体" w:hAnsi="黑体" w:eastAsia="黑体" w:cs="黑体"/>
          <w:kern w:val="0"/>
          <w:szCs w:val="21"/>
        </w:rPr>
        <w:t>运用与展示；</w:t>
      </w:r>
    </w:p>
    <w:p>
      <w:pPr>
        <w:snapToGrid w:val="0"/>
        <w:spacing w:line="360" w:lineRule="auto"/>
        <w:rPr>
          <w:rFonts w:hint="eastAsia" w:ascii="黑体" w:hAnsi="黑体" w:eastAsia="黑体" w:cs="黑体"/>
          <w:kern w:val="0"/>
          <w:szCs w:val="21"/>
        </w:rPr>
      </w:pPr>
      <w:r>
        <w:rPr>
          <w:rFonts w:hint="eastAsia" w:ascii="黑体" w:hAnsi="黑体" w:eastAsia="黑体" w:cs="黑体"/>
          <w:kern w:val="0"/>
          <w:szCs w:val="21"/>
        </w:rPr>
        <w:t>（6）城市综合管廊</w:t>
      </w:r>
      <w:r>
        <w:rPr>
          <w:rFonts w:hint="eastAsia" w:ascii="黑体" w:hAnsi="黑体" w:eastAsia="黑体" w:cs="黑体"/>
          <w:b/>
          <w:kern w:val="0"/>
          <w:szCs w:val="21"/>
        </w:rPr>
        <w:t>监管信息平台</w:t>
      </w:r>
      <w:r>
        <w:rPr>
          <w:rFonts w:hint="eastAsia" w:ascii="黑体" w:hAnsi="黑体" w:eastAsia="黑体" w:cs="黑体"/>
          <w:kern w:val="0"/>
          <w:szCs w:val="21"/>
        </w:rPr>
        <w:t>建设现状及成果；</w:t>
      </w:r>
    </w:p>
    <w:p>
      <w:pPr>
        <w:snapToGrid w:val="0"/>
        <w:spacing w:line="360" w:lineRule="auto"/>
        <w:ind w:firstLine="420" w:firstLineChars="200"/>
        <w:rPr>
          <w:rFonts w:hint="eastAsia" w:ascii="黑体" w:hAnsi="黑体" w:eastAsia="黑体" w:cs="黑体"/>
          <w:kern w:val="0"/>
          <w:szCs w:val="21"/>
        </w:rPr>
      </w:pPr>
    </w:p>
    <w:p>
      <w:pPr>
        <w:snapToGrid w:val="0"/>
        <w:spacing w:line="360" w:lineRule="auto"/>
        <w:rPr>
          <w:rFonts w:hint="eastAsia" w:ascii="黑体" w:hAnsi="黑体" w:eastAsia="黑体" w:cs="黑体"/>
          <w:b/>
          <w:szCs w:val="21"/>
        </w:rPr>
      </w:pPr>
      <w:r>
        <w:rPr>
          <w:rFonts w:hint="eastAsia" w:ascii="黑体" w:hAnsi="黑体" w:eastAsia="黑体" w:cs="黑体"/>
          <w:b/>
          <w:szCs w:val="21"/>
        </w:rPr>
        <w:t>三、报告专家及题目</w:t>
      </w:r>
    </w:p>
    <w:tbl>
      <w:tblPr>
        <w:tblStyle w:val="11"/>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4248"/>
        <w:gridCol w:w="4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247" w:type="dxa"/>
            <w:shd w:val="clear" w:color="auto" w:fill="auto"/>
            <w:vAlign w:val="center"/>
          </w:tcPr>
          <w:p>
            <w:pPr>
              <w:adjustRightInd w:val="0"/>
              <w:snapToGrid w:val="0"/>
              <w:jc w:val="center"/>
              <w:rPr>
                <w:rFonts w:hint="eastAsia" w:ascii="黑体" w:hAnsi="黑体" w:eastAsia="黑体" w:cs="黑体"/>
                <w:b/>
                <w:szCs w:val="21"/>
              </w:rPr>
            </w:pPr>
            <w:r>
              <w:rPr>
                <w:rFonts w:hint="eastAsia" w:ascii="黑体" w:hAnsi="黑体" w:eastAsia="黑体" w:cs="黑体"/>
                <w:b/>
                <w:szCs w:val="21"/>
              </w:rPr>
              <w:t>演讲嘉宾</w:t>
            </w:r>
          </w:p>
        </w:tc>
        <w:tc>
          <w:tcPr>
            <w:tcW w:w="4248" w:type="dxa"/>
            <w:shd w:val="clear" w:color="auto" w:fill="auto"/>
            <w:vAlign w:val="center"/>
          </w:tcPr>
          <w:p>
            <w:pPr>
              <w:adjustRightInd w:val="0"/>
              <w:snapToGrid w:val="0"/>
              <w:jc w:val="center"/>
              <w:rPr>
                <w:rFonts w:hint="eastAsia" w:ascii="黑体" w:hAnsi="黑体" w:eastAsia="黑体" w:cs="黑体"/>
                <w:b/>
                <w:szCs w:val="21"/>
              </w:rPr>
            </w:pPr>
            <w:r>
              <w:rPr>
                <w:rFonts w:hint="eastAsia" w:ascii="黑体" w:hAnsi="黑体" w:eastAsia="黑体" w:cs="黑体"/>
                <w:b/>
                <w:szCs w:val="21"/>
              </w:rPr>
              <w:t>单位/职务</w:t>
            </w:r>
          </w:p>
        </w:tc>
        <w:tc>
          <w:tcPr>
            <w:tcW w:w="4467" w:type="dxa"/>
            <w:shd w:val="clear" w:color="auto" w:fill="auto"/>
            <w:vAlign w:val="center"/>
          </w:tcPr>
          <w:p>
            <w:pPr>
              <w:adjustRightInd w:val="0"/>
              <w:snapToGrid w:val="0"/>
              <w:jc w:val="center"/>
              <w:rPr>
                <w:rFonts w:hint="eastAsia" w:ascii="黑体" w:hAnsi="黑体" w:eastAsia="黑体" w:cs="黑体"/>
                <w:b/>
                <w:szCs w:val="21"/>
              </w:rPr>
            </w:pPr>
            <w:r>
              <w:rPr>
                <w:rFonts w:hint="eastAsia" w:ascii="黑体" w:hAnsi="黑体" w:eastAsia="黑体" w:cs="黑体"/>
                <w:b/>
                <w:szCs w:val="21"/>
              </w:rPr>
              <w:t>报告题目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247" w:type="dxa"/>
            <w:shd w:val="clear" w:color="auto" w:fill="auto"/>
            <w:vAlign w:val="center"/>
          </w:tcPr>
          <w:p>
            <w:pPr>
              <w:snapToGrid w:val="0"/>
              <w:jc w:val="center"/>
              <w:rPr>
                <w:rFonts w:hint="eastAsia" w:ascii="黑体" w:hAnsi="黑体" w:eastAsia="黑体" w:cs="黑体"/>
                <w:b/>
                <w:sz w:val="18"/>
                <w:szCs w:val="18"/>
              </w:rPr>
            </w:pPr>
            <w:r>
              <w:rPr>
                <w:rFonts w:hint="eastAsia" w:ascii="黑体" w:hAnsi="黑体" w:eastAsia="黑体" w:cs="黑体"/>
                <w:b/>
                <w:sz w:val="18"/>
                <w:szCs w:val="18"/>
              </w:rPr>
              <w:t>樊金龙</w:t>
            </w:r>
          </w:p>
        </w:tc>
        <w:tc>
          <w:tcPr>
            <w:tcW w:w="4248" w:type="dxa"/>
            <w:shd w:val="clear" w:color="auto" w:fill="auto"/>
            <w:vAlign w:val="center"/>
          </w:tcPr>
          <w:p>
            <w:pPr>
              <w:snapToGrid w:val="0"/>
              <w:rPr>
                <w:rFonts w:hint="eastAsia" w:ascii="黑体" w:hAnsi="黑体" w:eastAsia="黑体" w:cs="黑体"/>
                <w:b/>
                <w:sz w:val="18"/>
                <w:szCs w:val="18"/>
              </w:rPr>
            </w:pPr>
            <w:r>
              <w:rPr>
                <w:rFonts w:hint="eastAsia" w:ascii="黑体" w:hAnsi="黑体" w:eastAsia="黑体" w:cs="黑体"/>
                <w:b/>
                <w:sz w:val="18"/>
                <w:szCs w:val="18"/>
              </w:rPr>
              <w:t>中国建设科技集团股份有限公司 总裁助理</w:t>
            </w:r>
          </w:p>
        </w:tc>
        <w:tc>
          <w:tcPr>
            <w:tcW w:w="4467" w:type="dxa"/>
            <w:shd w:val="clear" w:color="auto" w:fill="auto"/>
            <w:vAlign w:val="center"/>
          </w:tcPr>
          <w:p>
            <w:pPr>
              <w:snapToGrid w:val="0"/>
              <w:jc w:val="left"/>
              <w:rPr>
                <w:rFonts w:hint="eastAsia" w:ascii="黑体" w:hAnsi="黑体" w:eastAsia="黑体" w:cs="黑体"/>
                <w:b/>
                <w:sz w:val="18"/>
                <w:szCs w:val="18"/>
              </w:rPr>
            </w:pPr>
            <w:r>
              <w:rPr>
                <w:rFonts w:hint="eastAsia" w:ascii="黑体" w:hAnsi="黑体" w:eastAsia="黑体" w:cs="黑体"/>
                <w:b/>
                <w:sz w:val="18"/>
                <w:szCs w:val="18"/>
              </w:rPr>
              <w:t>主讲玉溪等多地管廊项目实践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exact"/>
          <w:jc w:val="center"/>
        </w:trPr>
        <w:tc>
          <w:tcPr>
            <w:tcW w:w="1247" w:type="dxa"/>
            <w:shd w:val="clear" w:color="auto" w:fill="auto"/>
            <w:vAlign w:val="center"/>
          </w:tcPr>
          <w:p>
            <w:pPr>
              <w:snapToGrid w:val="0"/>
              <w:jc w:val="center"/>
              <w:rPr>
                <w:rFonts w:hint="eastAsia" w:ascii="黑体" w:hAnsi="黑体" w:eastAsia="黑体" w:cs="黑体"/>
                <w:b/>
                <w:sz w:val="18"/>
                <w:szCs w:val="18"/>
              </w:rPr>
            </w:pPr>
            <w:r>
              <w:rPr>
                <w:rFonts w:hint="eastAsia" w:ascii="黑体" w:hAnsi="黑体" w:eastAsia="黑体" w:cs="黑体"/>
                <w:b/>
                <w:sz w:val="18"/>
                <w:szCs w:val="18"/>
              </w:rPr>
              <w:t>蔡小林</w:t>
            </w:r>
          </w:p>
        </w:tc>
        <w:tc>
          <w:tcPr>
            <w:tcW w:w="4248" w:type="dxa"/>
            <w:shd w:val="clear" w:color="auto" w:fill="auto"/>
            <w:vAlign w:val="center"/>
          </w:tcPr>
          <w:p>
            <w:pPr>
              <w:snapToGrid w:val="0"/>
              <w:rPr>
                <w:rFonts w:hint="eastAsia" w:ascii="黑体" w:hAnsi="黑体" w:eastAsia="黑体" w:cs="黑体"/>
                <w:b/>
                <w:sz w:val="18"/>
                <w:szCs w:val="18"/>
              </w:rPr>
            </w:pPr>
            <w:r>
              <w:rPr>
                <w:rFonts w:hint="eastAsia" w:ascii="黑体" w:hAnsi="黑体" w:eastAsia="黑体" w:cs="黑体"/>
                <w:b/>
                <w:sz w:val="18"/>
                <w:szCs w:val="18"/>
              </w:rPr>
              <w:t>中铁四局集团电气化工程有限公司 技术专家，教授级高工</w:t>
            </w:r>
          </w:p>
        </w:tc>
        <w:tc>
          <w:tcPr>
            <w:tcW w:w="4467" w:type="dxa"/>
            <w:shd w:val="clear" w:color="auto" w:fill="auto"/>
            <w:vAlign w:val="center"/>
          </w:tcPr>
          <w:p>
            <w:pPr>
              <w:snapToGrid w:val="0"/>
              <w:jc w:val="left"/>
              <w:rPr>
                <w:rFonts w:hint="eastAsia" w:ascii="黑体" w:hAnsi="黑体" w:eastAsia="黑体" w:cs="黑体"/>
                <w:b/>
                <w:sz w:val="18"/>
                <w:szCs w:val="18"/>
              </w:rPr>
            </w:pPr>
            <w:r>
              <w:rPr>
                <w:rFonts w:hint="eastAsia" w:ascii="黑体" w:hAnsi="黑体" w:eastAsia="黑体" w:cs="黑体"/>
                <w:b/>
                <w:sz w:val="18"/>
                <w:szCs w:val="18"/>
              </w:rPr>
              <w:t>中铁四局景德镇综合管廊信息管理平台实践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exact"/>
          <w:jc w:val="center"/>
        </w:trPr>
        <w:tc>
          <w:tcPr>
            <w:tcW w:w="1247" w:type="dxa"/>
            <w:shd w:val="clear" w:color="auto" w:fill="auto"/>
            <w:vAlign w:val="center"/>
          </w:tcPr>
          <w:p>
            <w:pPr>
              <w:snapToGrid w:val="0"/>
              <w:jc w:val="center"/>
              <w:rPr>
                <w:rFonts w:hint="eastAsia" w:ascii="黑体" w:hAnsi="黑体" w:eastAsia="黑体" w:cs="黑体"/>
                <w:b/>
                <w:sz w:val="18"/>
                <w:szCs w:val="18"/>
              </w:rPr>
            </w:pPr>
            <w:r>
              <w:rPr>
                <w:rFonts w:hint="eastAsia" w:ascii="黑体" w:hAnsi="黑体" w:eastAsia="黑体" w:cs="黑体"/>
                <w:b/>
                <w:sz w:val="18"/>
                <w:szCs w:val="18"/>
              </w:rPr>
              <w:t>王长祥</w:t>
            </w:r>
          </w:p>
        </w:tc>
        <w:tc>
          <w:tcPr>
            <w:tcW w:w="4248" w:type="dxa"/>
            <w:shd w:val="clear" w:color="auto" w:fill="auto"/>
            <w:vAlign w:val="center"/>
          </w:tcPr>
          <w:p>
            <w:pPr>
              <w:snapToGrid w:val="0"/>
              <w:rPr>
                <w:rFonts w:hint="eastAsia" w:ascii="黑体" w:hAnsi="黑体" w:eastAsia="黑体" w:cs="黑体"/>
                <w:b/>
                <w:sz w:val="18"/>
                <w:szCs w:val="18"/>
              </w:rPr>
            </w:pPr>
            <w:r>
              <w:rPr>
                <w:rFonts w:hint="eastAsia" w:ascii="黑体" w:hAnsi="黑体" w:eastAsia="黑体" w:cs="黑体"/>
                <w:b/>
                <w:sz w:val="18"/>
                <w:szCs w:val="18"/>
              </w:rPr>
              <w:t>中国市政工程华北设计研究总院有限公司 总工程师</w:t>
            </w:r>
          </w:p>
        </w:tc>
        <w:tc>
          <w:tcPr>
            <w:tcW w:w="4467" w:type="dxa"/>
            <w:shd w:val="clear" w:color="auto" w:fill="auto"/>
            <w:vAlign w:val="center"/>
          </w:tcPr>
          <w:p>
            <w:pPr>
              <w:snapToGrid w:val="0"/>
              <w:jc w:val="left"/>
              <w:rPr>
                <w:rFonts w:hint="eastAsia" w:ascii="黑体" w:hAnsi="黑体" w:eastAsia="黑体" w:cs="黑体"/>
                <w:b/>
                <w:sz w:val="18"/>
                <w:szCs w:val="18"/>
              </w:rPr>
            </w:pPr>
            <w:r>
              <w:rPr>
                <w:rFonts w:hint="eastAsia" w:ascii="黑体" w:hAnsi="黑体" w:eastAsia="黑体" w:cs="黑体"/>
                <w:b/>
                <w:sz w:val="18"/>
                <w:szCs w:val="18"/>
              </w:rPr>
              <w:t>结合综合管廊工程实践对于管廊规划设计的几点思考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exact"/>
          <w:jc w:val="center"/>
        </w:trPr>
        <w:tc>
          <w:tcPr>
            <w:tcW w:w="1247" w:type="dxa"/>
            <w:shd w:val="clear" w:color="auto" w:fill="auto"/>
            <w:vAlign w:val="center"/>
          </w:tcPr>
          <w:p>
            <w:pPr>
              <w:snapToGrid w:val="0"/>
              <w:jc w:val="center"/>
              <w:rPr>
                <w:rFonts w:hint="eastAsia" w:ascii="黑体" w:hAnsi="黑体" w:eastAsia="黑体" w:cs="黑体"/>
                <w:b/>
                <w:sz w:val="18"/>
                <w:szCs w:val="18"/>
              </w:rPr>
            </w:pPr>
            <w:r>
              <w:rPr>
                <w:rFonts w:hint="eastAsia" w:ascii="黑体" w:hAnsi="黑体" w:eastAsia="黑体" w:cs="黑体"/>
                <w:b/>
                <w:sz w:val="18"/>
                <w:szCs w:val="18"/>
              </w:rPr>
              <w:t>李跃飞</w:t>
            </w:r>
          </w:p>
        </w:tc>
        <w:tc>
          <w:tcPr>
            <w:tcW w:w="4248" w:type="dxa"/>
            <w:shd w:val="clear" w:color="auto" w:fill="auto"/>
            <w:vAlign w:val="center"/>
          </w:tcPr>
          <w:p>
            <w:pPr>
              <w:snapToGrid w:val="0"/>
              <w:rPr>
                <w:rFonts w:hint="eastAsia" w:ascii="黑体" w:hAnsi="黑体" w:eastAsia="黑体" w:cs="黑体"/>
                <w:b/>
                <w:sz w:val="18"/>
                <w:szCs w:val="18"/>
              </w:rPr>
            </w:pPr>
            <w:r>
              <w:rPr>
                <w:rFonts w:hint="eastAsia" w:ascii="黑体" w:hAnsi="黑体" w:eastAsia="黑体" w:cs="黑体"/>
                <w:b/>
                <w:sz w:val="18"/>
                <w:szCs w:val="18"/>
              </w:rPr>
              <w:t>中冶京诚工程技术有限公司副总程师、中国中冶管廊技术研究院副院长</w:t>
            </w:r>
          </w:p>
        </w:tc>
        <w:tc>
          <w:tcPr>
            <w:tcW w:w="4467" w:type="dxa"/>
            <w:shd w:val="clear" w:color="auto" w:fill="auto"/>
            <w:vAlign w:val="center"/>
          </w:tcPr>
          <w:p>
            <w:pPr>
              <w:jc w:val="left"/>
              <w:rPr>
                <w:rFonts w:hint="eastAsia" w:ascii="黑体" w:hAnsi="黑体" w:eastAsia="黑体" w:cs="黑体"/>
                <w:b/>
                <w:sz w:val="18"/>
                <w:szCs w:val="18"/>
              </w:rPr>
            </w:pPr>
            <w:r>
              <w:rPr>
                <w:rFonts w:hint="eastAsia" w:ascii="黑体" w:hAnsi="黑体" w:eastAsia="黑体" w:cs="黑体"/>
                <w:b/>
                <w:sz w:val="18"/>
                <w:szCs w:val="18"/>
              </w:rPr>
              <w:t>基于运营管理的综合管廊规划建设思考——结合运行维护行业标准编制研究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exact"/>
          <w:jc w:val="center"/>
        </w:trPr>
        <w:tc>
          <w:tcPr>
            <w:tcW w:w="1247" w:type="dxa"/>
            <w:shd w:val="clear" w:color="auto" w:fill="auto"/>
            <w:vAlign w:val="center"/>
          </w:tcPr>
          <w:p>
            <w:pPr>
              <w:snapToGrid w:val="0"/>
              <w:jc w:val="center"/>
              <w:rPr>
                <w:rFonts w:hint="eastAsia" w:ascii="黑体" w:hAnsi="黑体" w:eastAsia="黑体" w:cs="黑体"/>
                <w:b/>
                <w:sz w:val="18"/>
                <w:szCs w:val="18"/>
              </w:rPr>
            </w:pPr>
            <w:r>
              <w:rPr>
                <w:rFonts w:hint="eastAsia" w:ascii="黑体" w:hAnsi="黑体" w:eastAsia="黑体" w:cs="黑体"/>
                <w:b/>
                <w:sz w:val="18"/>
                <w:szCs w:val="18"/>
              </w:rPr>
              <w:t xml:space="preserve">王仁来 </w:t>
            </w:r>
          </w:p>
        </w:tc>
        <w:tc>
          <w:tcPr>
            <w:tcW w:w="4248" w:type="dxa"/>
            <w:shd w:val="clear" w:color="auto" w:fill="auto"/>
            <w:vAlign w:val="center"/>
          </w:tcPr>
          <w:p>
            <w:pPr>
              <w:snapToGrid w:val="0"/>
              <w:rPr>
                <w:rFonts w:hint="eastAsia" w:ascii="黑体" w:hAnsi="黑体" w:eastAsia="黑体" w:cs="黑体"/>
                <w:b/>
                <w:sz w:val="18"/>
                <w:szCs w:val="18"/>
              </w:rPr>
            </w:pPr>
            <w:r>
              <w:rPr>
                <w:rFonts w:hint="eastAsia" w:ascii="黑体" w:hAnsi="黑体" w:eastAsia="黑体" w:cs="黑体"/>
                <w:b/>
                <w:sz w:val="18"/>
                <w:szCs w:val="18"/>
              </w:rPr>
              <w:t>中铁四局集团投资运营有限公司 运营和信息化中心，高级经理</w:t>
            </w:r>
          </w:p>
        </w:tc>
        <w:tc>
          <w:tcPr>
            <w:tcW w:w="4467" w:type="dxa"/>
            <w:shd w:val="clear" w:color="auto" w:fill="auto"/>
            <w:vAlign w:val="center"/>
          </w:tcPr>
          <w:p>
            <w:pPr>
              <w:snapToGrid w:val="0"/>
              <w:jc w:val="left"/>
              <w:rPr>
                <w:rFonts w:hint="eastAsia" w:ascii="黑体" w:hAnsi="黑体" w:eastAsia="黑体" w:cs="黑体"/>
                <w:b/>
                <w:sz w:val="18"/>
                <w:szCs w:val="18"/>
              </w:rPr>
            </w:pPr>
            <w:r>
              <w:rPr>
                <w:rFonts w:hint="eastAsia" w:ascii="黑体" w:hAnsi="黑体" w:eastAsia="黑体" w:cs="黑体"/>
                <w:b/>
                <w:sz w:val="18"/>
                <w:szCs w:val="18"/>
              </w:rPr>
              <w:t>综合管廊运营期的应急预案和应急处置探讨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exact"/>
          <w:jc w:val="center"/>
        </w:trPr>
        <w:tc>
          <w:tcPr>
            <w:tcW w:w="1247" w:type="dxa"/>
            <w:shd w:val="clear" w:color="auto" w:fill="auto"/>
            <w:vAlign w:val="center"/>
          </w:tcPr>
          <w:p>
            <w:pPr>
              <w:snapToGrid w:val="0"/>
              <w:jc w:val="center"/>
              <w:rPr>
                <w:rFonts w:hint="eastAsia" w:ascii="黑体" w:hAnsi="黑体" w:eastAsia="黑体" w:cs="黑体"/>
                <w:b/>
                <w:sz w:val="18"/>
                <w:szCs w:val="18"/>
              </w:rPr>
            </w:pPr>
            <w:r>
              <w:rPr>
                <w:rFonts w:hint="eastAsia" w:ascii="黑体" w:hAnsi="黑体" w:eastAsia="黑体" w:cs="黑体"/>
                <w:b/>
                <w:sz w:val="18"/>
                <w:szCs w:val="18"/>
              </w:rPr>
              <w:t>强  健</w:t>
            </w:r>
          </w:p>
        </w:tc>
        <w:tc>
          <w:tcPr>
            <w:tcW w:w="4248" w:type="dxa"/>
            <w:shd w:val="clear" w:color="auto" w:fill="auto"/>
            <w:vAlign w:val="center"/>
          </w:tcPr>
          <w:p>
            <w:pPr>
              <w:snapToGrid w:val="0"/>
              <w:rPr>
                <w:rFonts w:hint="eastAsia" w:ascii="黑体" w:hAnsi="黑体" w:eastAsia="黑体" w:cs="黑体"/>
                <w:b/>
                <w:sz w:val="18"/>
                <w:szCs w:val="18"/>
              </w:rPr>
            </w:pPr>
            <w:r>
              <w:rPr>
                <w:rFonts w:hint="eastAsia" w:ascii="黑体" w:hAnsi="黑体" w:eastAsia="黑体" w:cs="黑体"/>
                <w:b/>
                <w:sz w:val="18"/>
                <w:szCs w:val="18"/>
              </w:rPr>
              <w:t>上海市政工程设计研究总院（集团）有限公司 综合管廊技术研究中心 所长</w:t>
            </w:r>
          </w:p>
        </w:tc>
        <w:tc>
          <w:tcPr>
            <w:tcW w:w="4467" w:type="dxa"/>
            <w:shd w:val="clear" w:color="auto" w:fill="auto"/>
            <w:vAlign w:val="center"/>
          </w:tcPr>
          <w:p>
            <w:pPr>
              <w:snapToGrid w:val="0"/>
              <w:jc w:val="left"/>
              <w:rPr>
                <w:rFonts w:hint="eastAsia" w:ascii="黑体" w:hAnsi="黑体" w:eastAsia="黑体" w:cs="黑体"/>
                <w:b/>
                <w:sz w:val="18"/>
                <w:szCs w:val="18"/>
              </w:rPr>
            </w:pPr>
            <w:r>
              <w:rPr>
                <w:rFonts w:hint="eastAsia" w:ascii="黑体" w:hAnsi="黑体" w:eastAsia="黑体" w:cs="黑体"/>
                <w:b/>
                <w:sz w:val="18"/>
                <w:szCs w:val="18"/>
              </w:rPr>
              <w:t>综合管廊技术标准体系应用现状浅析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exact"/>
          <w:jc w:val="center"/>
        </w:trPr>
        <w:tc>
          <w:tcPr>
            <w:tcW w:w="1247" w:type="dxa"/>
            <w:shd w:val="clear" w:color="auto" w:fill="auto"/>
            <w:vAlign w:val="center"/>
          </w:tcPr>
          <w:p>
            <w:pPr>
              <w:snapToGrid w:val="0"/>
              <w:jc w:val="center"/>
              <w:rPr>
                <w:rFonts w:hint="eastAsia" w:ascii="黑体" w:hAnsi="黑体" w:eastAsia="黑体" w:cs="黑体"/>
                <w:b/>
                <w:sz w:val="18"/>
                <w:szCs w:val="18"/>
              </w:rPr>
            </w:pPr>
            <w:r>
              <w:rPr>
                <w:rFonts w:hint="eastAsia" w:ascii="黑体" w:hAnsi="黑体" w:eastAsia="黑体" w:cs="黑体"/>
                <w:b/>
                <w:sz w:val="18"/>
                <w:szCs w:val="18"/>
              </w:rPr>
              <w:t>刘应明</w:t>
            </w:r>
          </w:p>
        </w:tc>
        <w:tc>
          <w:tcPr>
            <w:tcW w:w="4248" w:type="dxa"/>
            <w:shd w:val="clear" w:color="auto" w:fill="auto"/>
            <w:vAlign w:val="center"/>
          </w:tcPr>
          <w:p>
            <w:pPr>
              <w:snapToGrid w:val="0"/>
              <w:rPr>
                <w:rFonts w:hint="eastAsia" w:ascii="黑体" w:hAnsi="黑体" w:eastAsia="黑体" w:cs="黑体"/>
                <w:b/>
                <w:sz w:val="18"/>
                <w:szCs w:val="18"/>
              </w:rPr>
            </w:pPr>
            <w:r>
              <w:rPr>
                <w:rFonts w:hint="eastAsia" w:ascii="黑体" w:hAnsi="黑体" w:eastAsia="黑体" w:cs="黑体"/>
                <w:b/>
                <w:sz w:val="18"/>
                <w:szCs w:val="18"/>
              </w:rPr>
              <w:t>深圳市城市规划设计研究院 副总工程师，教授级高级工程师</w:t>
            </w:r>
          </w:p>
        </w:tc>
        <w:tc>
          <w:tcPr>
            <w:tcW w:w="4467" w:type="dxa"/>
            <w:shd w:val="clear" w:color="auto" w:fill="auto"/>
            <w:vAlign w:val="center"/>
          </w:tcPr>
          <w:p>
            <w:pPr>
              <w:snapToGrid w:val="0"/>
              <w:jc w:val="left"/>
              <w:rPr>
                <w:rFonts w:hint="eastAsia" w:ascii="黑体" w:hAnsi="黑体" w:eastAsia="黑体" w:cs="黑体"/>
                <w:b/>
                <w:sz w:val="18"/>
                <w:szCs w:val="18"/>
              </w:rPr>
            </w:pPr>
            <w:r>
              <w:rPr>
                <w:rFonts w:hint="eastAsia" w:ascii="黑体" w:hAnsi="黑体" w:eastAsia="黑体" w:cs="黑体"/>
                <w:b/>
                <w:sz w:val="18"/>
                <w:szCs w:val="18"/>
              </w:rPr>
              <w:t>深圳十年管廊之路——由谨慎布局共同沟到积极推进综合管廊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exact"/>
          <w:jc w:val="center"/>
        </w:trPr>
        <w:tc>
          <w:tcPr>
            <w:tcW w:w="1247" w:type="dxa"/>
            <w:shd w:val="clear" w:color="auto" w:fill="auto"/>
            <w:vAlign w:val="center"/>
          </w:tcPr>
          <w:p>
            <w:pPr>
              <w:snapToGrid w:val="0"/>
              <w:jc w:val="center"/>
              <w:rPr>
                <w:rFonts w:hint="eastAsia" w:ascii="黑体" w:hAnsi="黑体" w:eastAsia="黑体" w:cs="黑体"/>
                <w:b/>
                <w:sz w:val="18"/>
                <w:szCs w:val="18"/>
              </w:rPr>
            </w:pPr>
            <w:r>
              <w:rPr>
                <w:rFonts w:hint="eastAsia" w:ascii="黑体" w:hAnsi="黑体" w:eastAsia="黑体" w:cs="黑体"/>
                <w:b/>
                <w:sz w:val="18"/>
                <w:szCs w:val="18"/>
              </w:rPr>
              <w:t>姬卫东</w:t>
            </w:r>
          </w:p>
        </w:tc>
        <w:tc>
          <w:tcPr>
            <w:tcW w:w="4248" w:type="dxa"/>
            <w:shd w:val="clear" w:color="auto" w:fill="auto"/>
            <w:vAlign w:val="center"/>
          </w:tcPr>
          <w:p>
            <w:pPr>
              <w:snapToGrid w:val="0"/>
              <w:rPr>
                <w:rFonts w:hint="eastAsia" w:ascii="黑体" w:hAnsi="黑体" w:eastAsia="黑体" w:cs="黑体"/>
                <w:b/>
                <w:sz w:val="18"/>
                <w:szCs w:val="18"/>
              </w:rPr>
            </w:pPr>
            <w:r>
              <w:rPr>
                <w:rFonts w:hint="eastAsia" w:ascii="黑体" w:hAnsi="黑体" w:eastAsia="黑体" w:cs="黑体"/>
                <w:b/>
                <w:sz w:val="18"/>
                <w:szCs w:val="18"/>
              </w:rPr>
              <w:t>上海电器科学研究所（集团）有限公司 综合管廊行业总监</w:t>
            </w:r>
          </w:p>
        </w:tc>
        <w:tc>
          <w:tcPr>
            <w:tcW w:w="4467" w:type="dxa"/>
            <w:shd w:val="clear" w:color="auto" w:fill="auto"/>
            <w:vAlign w:val="center"/>
          </w:tcPr>
          <w:p>
            <w:pPr>
              <w:snapToGrid w:val="0"/>
              <w:jc w:val="left"/>
              <w:rPr>
                <w:rFonts w:hint="eastAsia" w:ascii="黑体" w:hAnsi="黑体" w:eastAsia="黑体" w:cs="黑体"/>
                <w:b/>
                <w:sz w:val="18"/>
                <w:szCs w:val="18"/>
              </w:rPr>
            </w:pPr>
            <w:r>
              <w:rPr>
                <w:rFonts w:hint="eastAsia" w:ascii="黑体" w:hAnsi="黑体" w:eastAsia="黑体" w:cs="黑体"/>
                <w:b/>
                <w:sz w:val="18"/>
                <w:szCs w:val="18"/>
              </w:rPr>
              <w:t>综合管廊运营维护及信息化问题研究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exact"/>
          <w:jc w:val="center"/>
        </w:trPr>
        <w:tc>
          <w:tcPr>
            <w:tcW w:w="1247" w:type="dxa"/>
            <w:shd w:val="clear" w:color="auto" w:fill="auto"/>
            <w:vAlign w:val="center"/>
          </w:tcPr>
          <w:p>
            <w:pPr>
              <w:snapToGrid w:val="0"/>
              <w:jc w:val="center"/>
              <w:rPr>
                <w:rFonts w:hint="eastAsia" w:ascii="黑体" w:hAnsi="黑体" w:eastAsia="黑体" w:cs="黑体"/>
                <w:b/>
                <w:sz w:val="18"/>
                <w:szCs w:val="18"/>
              </w:rPr>
            </w:pPr>
            <w:r>
              <w:rPr>
                <w:rFonts w:hint="eastAsia" w:ascii="黑体" w:hAnsi="黑体" w:eastAsia="黑体" w:cs="黑体"/>
                <w:b/>
                <w:sz w:val="18"/>
                <w:szCs w:val="18"/>
              </w:rPr>
              <w:t>徐鑫业</w:t>
            </w:r>
          </w:p>
        </w:tc>
        <w:tc>
          <w:tcPr>
            <w:tcW w:w="4248" w:type="dxa"/>
            <w:shd w:val="clear" w:color="auto" w:fill="auto"/>
            <w:vAlign w:val="center"/>
          </w:tcPr>
          <w:p>
            <w:pPr>
              <w:snapToGrid w:val="0"/>
              <w:rPr>
                <w:rFonts w:hint="eastAsia" w:ascii="黑体" w:hAnsi="黑体" w:eastAsia="黑体" w:cs="黑体"/>
                <w:b/>
                <w:sz w:val="18"/>
                <w:szCs w:val="18"/>
              </w:rPr>
            </w:pPr>
            <w:r>
              <w:rPr>
                <w:rFonts w:hint="eastAsia" w:ascii="黑体" w:hAnsi="黑体" w:eastAsia="黑体" w:cs="黑体"/>
                <w:b/>
                <w:sz w:val="18"/>
                <w:szCs w:val="18"/>
              </w:rPr>
              <w:t>同济大学建筑设计研究院（集团）有限公司 市政分院管廊机电负责人</w:t>
            </w:r>
          </w:p>
        </w:tc>
        <w:tc>
          <w:tcPr>
            <w:tcW w:w="4467" w:type="dxa"/>
            <w:shd w:val="clear" w:color="auto" w:fill="auto"/>
            <w:vAlign w:val="center"/>
          </w:tcPr>
          <w:p>
            <w:pPr>
              <w:snapToGrid w:val="0"/>
              <w:jc w:val="left"/>
              <w:rPr>
                <w:rFonts w:hint="eastAsia" w:ascii="黑体" w:hAnsi="黑体" w:eastAsia="黑体" w:cs="黑体"/>
                <w:b/>
                <w:sz w:val="18"/>
                <w:szCs w:val="18"/>
              </w:rPr>
            </w:pPr>
            <w:r>
              <w:rPr>
                <w:rFonts w:hint="eastAsia" w:ascii="黑体" w:hAnsi="黑体" w:eastAsia="黑体" w:cs="黑体"/>
                <w:b/>
                <w:sz w:val="18"/>
                <w:szCs w:val="18"/>
              </w:rPr>
              <w:t>基于运维，勇于创新—以保山综合管廊项目电气智能化设计为例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exact"/>
          <w:jc w:val="center"/>
        </w:trPr>
        <w:tc>
          <w:tcPr>
            <w:tcW w:w="1247" w:type="dxa"/>
            <w:shd w:val="clear" w:color="auto" w:fill="auto"/>
            <w:vAlign w:val="center"/>
          </w:tcPr>
          <w:p>
            <w:pPr>
              <w:jc w:val="center"/>
              <w:rPr>
                <w:rFonts w:hint="eastAsia" w:ascii="黑体" w:hAnsi="黑体" w:eastAsia="黑体" w:cs="黑体"/>
                <w:b/>
                <w:sz w:val="18"/>
                <w:szCs w:val="18"/>
              </w:rPr>
            </w:pPr>
            <w:r>
              <w:rPr>
                <w:rFonts w:hint="eastAsia" w:ascii="黑体" w:hAnsi="黑体" w:eastAsia="黑体" w:cs="黑体"/>
                <w:b/>
                <w:sz w:val="18"/>
                <w:szCs w:val="18"/>
              </w:rPr>
              <w:t>敖  进</w:t>
            </w:r>
          </w:p>
        </w:tc>
        <w:tc>
          <w:tcPr>
            <w:tcW w:w="4248" w:type="dxa"/>
            <w:shd w:val="clear" w:color="auto" w:fill="auto"/>
            <w:vAlign w:val="center"/>
          </w:tcPr>
          <w:p>
            <w:pPr>
              <w:rPr>
                <w:rFonts w:hint="eastAsia" w:ascii="黑体" w:hAnsi="黑体" w:eastAsia="黑体" w:cs="黑体"/>
                <w:b/>
                <w:sz w:val="18"/>
                <w:szCs w:val="18"/>
              </w:rPr>
            </w:pPr>
            <w:r>
              <w:rPr>
                <w:rFonts w:hint="eastAsia" w:ascii="黑体" w:hAnsi="黑体" w:eastAsia="黑体" w:cs="黑体"/>
                <w:b/>
                <w:sz w:val="18"/>
                <w:szCs w:val="18"/>
              </w:rPr>
              <w:t>中建三局集团有限公司光谷地下空间项目 总工程师</w:t>
            </w:r>
          </w:p>
        </w:tc>
        <w:tc>
          <w:tcPr>
            <w:tcW w:w="4467" w:type="dxa"/>
            <w:shd w:val="clear" w:color="auto" w:fill="auto"/>
            <w:vAlign w:val="center"/>
          </w:tcPr>
          <w:p>
            <w:pPr>
              <w:jc w:val="left"/>
              <w:rPr>
                <w:rFonts w:hint="eastAsia" w:ascii="黑体" w:hAnsi="黑体" w:eastAsia="黑体" w:cs="黑体"/>
                <w:b/>
                <w:sz w:val="18"/>
                <w:szCs w:val="18"/>
              </w:rPr>
            </w:pPr>
            <w:r>
              <w:rPr>
                <w:rFonts w:hint="eastAsia" w:ascii="黑体" w:hAnsi="黑体" w:eastAsia="黑体" w:cs="黑体"/>
                <w:b/>
                <w:sz w:val="18"/>
                <w:szCs w:val="18"/>
              </w:rPr>
              <w:t>城市地下综合管廊建造技术与工艺解析——以武汉光谷中心城地下空间项目为例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exact"/>
          <w:jc w:val="center"/>
        </w:trPr>
        <w:tc>
          <w:tcPr>
            <w:tcW w:w="1247" w:type="dxa"/>
            <w:shd w:val="clear" w:color="auto" w:fill="auto"/>
            <w:vAlign w:val="center"/>
          </w:tcPr>
          <w:p>
            <w:pPr>
              <w:spacing w:line="400" w:lineRule="exact"/>
              <w:jc w:val="center"/>
              <w:rPr>
                <w:rFonts w:hint="eastAsia" w:ascii="黑体" w:hAnsi="黑体" w:eastAsia="黑体" w:cs="黑体"/>
                <w:b/>
                <w:sz w:val="18"/>
                <w:szCs w:val="18"/>
              </w:rPr>
            </w:pPr>
            <w:r>
              <w:rPr>
                <w:rFonts w:hint="eastAsia" w:ascii="黑体" w:hAnsi="黑体" w:eastAsia="黑体" w:cs="黑体"/>
                <w:b/>
                <w:sz w:val="18"/>
                <w:szCs w:val="18"/>
              </w:rPr>
              <w:t>谢  军</w:t>
            </w:r>
          </w:p>
        </w:tc>
        <w:tc>
          <w:tcPr>
            <w:tcW w:w="4248" w:type="dxa"/>
            <w:shd w:val="clear" w:color="auto" w:fill="auto"/>
            <w:vAlign w:val="center"/>
          </w:tcPr>
          <w:p>
            <w:pPr>
              <w:spacing w:line="400" w:lineRule="exact"/>
              <w:rPr>
                <w:rFonts w:hint="eastAsia" w:ascii="黑体" w:hAnsi="黑体" w:eastAsia="黑体" w:cs="黑体"/>
                <w:b/>
                <w:sz w:val="18"/>
                <w:szCs w:val="18"/>
              </w:rPr>
            </w:pPr>
            <w:r>
              <w:rPr>
                <w:rFonts w:hint="eastAsia" w:ascii="黑体" w:hAnsi="黑体" w:eastAsia="黑体" w:cs="黑体"/>
                <w:b/>
                <w:sz w:val="18"/>
                <w:szCs w:val="18"/>
              </w:rPr>
              <w:t>上海市城市建设设计研究总院（集团）有限公司 总工助理</w:t>
            </w:r>
          </w:p>
        </w:tc>
        <w:tc>
          <w:tcPr>
            <w:tcW w:w="4467" w:type="dxa"/>
            <w:shd w:val="clear" w:color="auto" w:fill="auto"/>
            <w:vAlign w:val="center"/>
          </w:tcPr>
          <w:p>
            <w:pPr>
              <w:spacing w:line="400" w:lineRule="exact"/>
              <w:jc w:val="left"/>
              <w:rPr>
                <w:rFonts w:hint="eastAsia" w:ascii="黑体" w:hAnsi="黑体" w:eastAsia="黑体" w:cs="黑体"/>
                <w:b/>
                <w:sz w:val="18"/>
                <w:szCs w:val="18"/>
              </w:rPr>
            </w:pPr>
            <w:r>
              <w:rPr>
                <w:rFonts w:hint="eastAsia" w:ascii="黑体" w:hAnsi="黑体" w:eastAsia="黑体" w:cs="黑体"/>
                <w:b/>
                <w:sz w:val="18"/>
                <w:szCs w:val="18"/>
              </w:rPr>
              <w:t>综合管廊信息化、可视化运维及BIM三维应用——中心天津生态城北部区域综合管廊项目为例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exact"/>
          <w:jc w:val="center"/>
        </w:trPr>
        <w:tc>
          <w:tcPr>
            <w:tcW w:w="1247" w:type="dxa"/>
            <w:shd w:val="clear" w:color="auto" w:fill="auto"/>
            <w:vAlign w:val="center"/>
          </w:tcPr>
          <w:p>
            <w:pPr>
              <w:snapToGrid w:val="0"/>
              <w:jc w:val="center"/>
              <w:rPr>
                <w:rFonts w:hint="eastAsia" w:ascii="黑体" w:hAnsi="黑体" w:eastAsia="黑体" w:cs="黑体"/>
                <w:b/>
                <w:sz w:val="18"/>
                <w:szCs w:val="18"/>
              </w:rPr>
            </w:pPr>
            <w:r>
              <w:rPr>
                <w:rFonts w:hint="eastAsia" w:ascii="黑体" w:hAnsi="黑体" w:eastAsia="黑体" w:cs="黑体"/>
                <w:b/>
                <w:sz w:val="18"/>
                <w:szCs w:val="18"/>
              </w:rPr>
              <w:t>喻  萍</w:t>
            </w:r>
          </w:p>
        </w:tc>
        <w:tc>
          <w:tcPr>
            <w:tcW w:w="4248" w:type="dxa"/>
            <w:shd w:val="clear" w:color="auto" w:fill="auto"/>
            <w:vAlign w:val="center"/>
          </w:tcPr>
          <w:p>
            <w:pPr>
              <w:snapToGrid w:val="0"/>
              <w:rPr>
                <w:rFonts w:hint="eastAsia" w:ascii="黑体" w:hAnsi="黑体" w:eastAsia="黑体" w:cs="黑体"/>
                <w:b/>
                <w:sz w:val="18"/>
                <w:szCs w:val="18"/>
              </w:rPr>
            </w:pPr>
            <w:r>
              <w:rPr>
                <w:rFonts w:hint="eastAsia" w:ascii="黑体" w:hAnsi="黑体" w:eastAsia="黑体" w:cs="黑体"/>
                <w:b/>
                <w:sz w:val="18"/>
                <w:szCs w:val="18"/>
              </w:rPr>
              <w:t>海口市市政工程设计研究院 造价总工程师</w:t>
            </w:r>
          </w:p>
        </w:tc>
        <w:tc>
          <w:tcPr>
            <w:tcW w:w="4467" w:type="dxa"/>
            <w:shd w:val="clear" w:color="auto" w:fill="auto"/>
            <w:vAlign w:val="center"/>
          </w:tcPr>
          <w:p>
            <w:pPr>
              <w:jc w:val="left"/>
              <w:rPr>
                <w:rFonts w:hint="eastAsia" w:ascii="黑体" w:hAnsi="黑体" w:eastAsia="黑体" w:cs="黑体"/>
                <w:b/>
                <w:sz w:val="18"/>
                <w:szCs w:val="18"/>
              </w:rPr>
            </w:pPr>
            <w:r>
              <w:rPr>
                <w:rFonts w:hint="eastAsia" w:ascii="黑体" w:hAnsi="黑体" w:eastAsia="黑体" w:cs="黑体"/>
                <w:b/>
                <w:sz w:val="18"/>
                <w:szCs w:val="18"/>
              </w:rPr>
              <w:t>海口市地下综合管廊有偿使用费收费标准和有偿使用制度建立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exact"/>
          <w:jc w:val="center"/>
        </w:trPr>
        <w:tc>
          <w:tcPr>
            <w:tcW w:w="1247" w:type="dxa"/>
            <w:shd w:val="clear" w:color="auto" w:fill="auto"/>
            <w:vAlign w:val="center"/>
          </w:tcPr>
          <w:p>
            <w:pPr>
              <w:snapToGrid w:val="0"/>
              <w:jc w:val="center"/>
              <w:rPr>
                <w:rFonts w:hint="eastAsia" w:ascii="黑体" w:hAnsi="黑体" w:eastAsia="黑体" w:cs="黑体"/>
                <w:b/>
                <w:sz w:val="18"/>
                <w:szCs w:val="18"/>
              </w:rPr>
            </w:pPr>
            <w:r>
              <w:rPr>
                <w:rFonts w:hint="eastAsia" w:ascii="黑体" w:hAnsi="黑体" w:eastAsia="黑体" w:cs="黑体"/>
                <w:b/>
                <w:sz w:val="18"/>
                <w:szCs w:val="18"/>
              </w:rPr>
              <w:t>刘敬霞</w:t>
            </w:r>
          </w:p>
        </w:tc>
        <w:tc>
          <w:tcPr>
            <w:tcW w:w="4248" w:type="dxa"/>
            <w:shd w:val="clear" w:color="auto" w:fill="auto"/>
            <w:vAlign w:val="center"/>
          </w:tcPr>
          <w:p>
            <w:pPr>
              <w:snapToGrid w:val="0"/>
              <w:rPr>
                <w:rFonts w:hint="eastAsia" w:ascii="黑体" w:hAnsi="黑体" w:eastAsia="黑体" w:cs="黑体"/>
                <w:b/>
                <w:sz w:val="18"/>
                <w:szCs w:val="18"/>
              </w:rPr>
            </w:pPr>
            <w:r>
              <w:rPr>
                <w:rFonts w:hint="eastAsia" w:ascii="黑体" w:hAnsi="黑体" w:eastAsia="黑体" w:cs="黑体"/>
                <w:b/>
                <w:sz w:val="18"/>
                <w:szCs w:val="18"/>
              </w:rPr>
              <w:t>北京市京都律师事务所 高级合伙人、高级经济师</w:t>
            </w:r>
          </w:p>
        </w:tc>
        <w:tc>
          <w:tcPr>
            <w:tcW w:w="4467" w:type="dxa"/>
            <w:shd w:val="clear" w:color="auto" w:fill="auto"/>
            <w:vAlign w:val="center"/>
          </w:tcPr>
          <w:p>
            <w:pPr>
              <w:snapToGrid w:val="0"/>
              <w:jc w:val="left"/>
              <w:rPr>
                <w:rFonts w:hint="eastAsia" w:ascii="黑体" w:hAnsi="黑体" w:eastAsia="黑体" w:cs="黑体"/>
                <w:b/>
                <w:sz w:val="18"/>
                <w:szCs w:val="18"/>
              </w:rPr>
            </w:pPr>
            <w:r>
              <w:rPr>
                <w:rFonts w:hint="eastAsia" w:ascii="黑体" w:hAnsi="黑体" w:eastAsia="黑体" w:cs="黑体"/>
                <w:b/>
                <w:sz w:val="18"/>
                <w:szCs w:val="18"/>
              </w:rPr>
              <w:t>城市地下综合管廊盈利困境的突破路径探析</w:t>
            </w:r>
          </w:p>
        </w:tc>
      </w:tr>
    </w:tbl>
    <w:p>
      <w:pPr>
        <w:pStyle w:val="7"/>
        <w:spacing w:before="156" w:beforeLines="50" w:beforeAutospacing="0" w:after="156" w:afterLines="50" w:afterAutospacing="0"/>
        <w:rPr>
          <w:rStyle w:val="9"/>
          <w:rFonts w:hint="eastAsia" w:ascii="黑体" w:hAnsi="黑体" w:eastAsia="黑体" w:cs="黑体"/>
          <w:sz w:val="21"/>
          <w:szCs w:val="21"/>
        </w:rPr>
      </w:pPr>
    </w:p>
    <w:p>
      <w:pPr>
        <w:pStyle w:val="7"/>
        <w:spacing w:before="156" w:beforeLines="50" w:beforeAutospacing="0" w:after="156" w:afterLines="50" w:afterAutospacing="0"/>
        <w:rPr>
          <w:rStyle w:val="9"/>
          <w:rFonts w:hint="eastAsia" w:ascii="黑体" w:hAnsi="黑体" w:eastAsia="黑体" w:cs="黑体"/>
          <w:sz w:val="21"/>
          <w:szCs w:val="21"/>
        </w:rPr>
      </w:pPr>
      <w:r>
        <w:rPr>
          <w:rStyle w:val="9"/>
          <w:rFonts w:hint="eastAsia" w:ascii="黑体" w:hAnsi="黑体" w:eastAsia="黑体" w:cs="黑体"/>
          <w:sz w:val="21"/>
          <w:szCs w:val="21"/>
        </w:rPr>
        <w:t>四、工程参观简介</w:t>
      </w:r>
    </w:p>
    <w:p>
      <w:pPr>
        <w:pStyle w:val="7"/>
        <w:spacing w:before="156" w:beforeLines="50" w:beforeAutospacing="0" w:after="156" w:afterLines="50" w:afterAutospacing="0"/>
        <w:rPr>
          <w:rStyle w:val="9"/>
          <w:rFonts w:hint="eastAsia" w:ascii="黑体" w:hAnsi="黑体" w:eastAsia="黑体" w:cs="黑体"/>
          <w:sz w:val="21"/>
          <w:szCs w:val="21"/>
        </w:rPr>
      </w:pPr>
      <w:r>
        <w:rPr>
          <w:rStyle w:val="9"/>
          <w:rFonts w:hint="eastAsia" w:ascii="黑体" w:hAnsi="黑体" w:eastAsia="黑体" w:cs="黑体"/>
          <w:sz w:val="21"/>
          <w:szCs w:val="21"/>
        </w:rPr>
        <w:t>景德镇市地下综合管廊PPP项目</w:t>
      </w:r>
    </w:p>
    <w:p>
      <w:pPr>
        <w:pStyle w:val="7"/>
        <w:spacing w:before="156" w:beforeLines="50" w:beforeAutospacing="0" w:after="156" w:afterLines="50" w:afterAutospacing="0"/>
        <w:ind w:firstLine="420" w:firstLineChars="200"/>
        <w:jc w:val="both"/>
        <w:rPr>
          <w:rFonts w:hint="eastAsia" w:ascii="黑体" w:hAnsi="黑体" w:eastAsia="黑体" w:cs="黑体"/>
          <w:sz w:val="21"/>
          <w:szCs w:val="21"/>
        </w:rPr>
      </w:pPr>
      <w:r>
        <w:rPr>
          <w:rFonts w:hint="eastAsia" w:ascii="黑体" w:hAnsi="黑体" w:eastAsia="黑体" w:cs="黑体"/>
          <w:sz w:val="21"/>
          <w:szCs w:val="21"/>
        </w:rPr>
        <w:t>项目为国家第二批管廊试点城市项目，位于景德镇市昌南拓展区、高铁商务区和景东片区。管廊由综合仓、电力仓、天然气仓、污水仓组成，总建设里程约32.54km，折合单仓长度约102.93km。其中：一期工程昌南拓展区项目包含2条地下综合管廊（建设里程4.1km）和1座监控中心，已由政府投资建成，将委托项目公司运营；二、三期工程高铁商务区和景东片区项目包含11条地下综合管廊（建设里程28.44km）和1座智慧管廊大厦（6层），于2017年1月15日开工建设，2017年12月份完成了管廊主体结构施工，目前已完成智慧管廊大厦和参观段、高铁大道段的安装、调试并投入试运营。</w:t>
      </w:r>
    </w:p>
    <w:p>
      <w:pPr>
        <w:pStyle w:val="7"/>
        <w:spacing w:before="156" w:beforeLines="50" w:beforeAutospacing="0" w:after="156" w:afterLines="50" w:afterAutospacing="0"/>
        <w:ind w:firstLine="420" w:firstLineChars="200"/>
        <w:jc w:val="both"/>
        <w:rPr>
          <w:rFonts w:hint="eastAsia" w:ascii="黑体" w:hAnsi="黑体" w:eastAsia="黑体" w:cs="黑体"/>
          <w:sz w:val="21"/>
          <w:szCs w:val="21"/>
        </w:rPr>
      </w:pPr>
      <w:r>
        <w:rPr>
          <w:rFonts w:hint="eastAsia" w:ascii="黑体" w:hAnsi="黑体" w:eastAsia="黑体" w:cs="黑体"/>
          <w:sz w:val="21"/>
          <w:szCs w:val="21"/>
        </w:rPr>
        <w:drawing>
          <wp:inline distT="0" distB="0" distL="0" distR="0">
            <wp:extent cx="2877185" cy="1918335"/>
            <wp:effectExtent l="19050" t="0" r="0" b="0"/>
            <wp:docPr id="2" name="图片 1" descr="管廊现场航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管廊现场航怕.JPG"/>
                    <pic:cNvPicPr>
                      <a:picLocks noChangeAspect="1"/>
                    </pic:cNvPicPr>
                  </pic:nvPicPr>
                  <pic:blipFill>
                    <a:blip r:embed="rId5"/>
                    <a:stretch>
                      <a:fillRect/>
                    </a:stretch>
                  </pic:blipFill>
                  <pic:spPr>
                    <a:xfrm>
                      <a:off x="0" y="0"/>
                      <a:ext cx="2880000" cy="1920033"/>
                    </a:xfrm>
                    <a:prstGeom prst="rect">
                      <a:avLst/>
                    </a:prstGeom>
                  </pic:spPr>
                </pic:pic>
              </a:graphicData>
            </a:graphic>
          </wp:inline>
        </w:drawing>
      </w:r>
      <w:r>
        <w:rPr>
          <w:rFonts w:hint="eastAsia" w:ascii="黑体" w:hAnsi="黑体" w:eastAsia="黑体" w:cs="黑体"/>
          <w:sz w:val="21"/>
          <w:szCs w:val="21"/>
        </w:rPr>
        <w:drawing>
          <wp:inline distT="0" distB="0" distL="0" distR="0">
            <wp:extent cx="2874010" cy="1915795"/>
            <wp:effectExtent l="19050" t="0" r="2111" b="0"/>
            <wp:docPr id="5" name="图片 0" descr="成型的廊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0" descr="成型的廊体.JPG"/>
                    <pic:cNvPicPr>
                      <a:picLocks noChangeAspect="1"/>
                    </pic:cNvPicPr>
                  </pic:nvPicPr>
                  <pic:blipFill>
                    <a:blip r:embed="rId6"/>
                    <a:stretch>
                      <a:fillRect/>
                    </a:stretch>
                  </pic:blipFill>
                  <pic:spPr>
                    <a:xfrm>
                      <a:off x="0" y="0"/>
                      <a:ext cx="2880000" cy="1920114"/>
                    </a:xfrm>
                    <a:prstGeom prst="rect">
                      <a:avLst/>
                    </a:prstGeom>
                  </pic:spPr>
                </pic:pic>
              </a:graphicData>
            </a:graphic>
          </wp:inline>
        </w:drawing>
      </w:r>
    </w:p>
    <w:p>
      <w:pPr>
        <w:pStyle w:val="7"/>
        <w:spacing w:before="156" w:beforeLines="50" w:beforeAutospacing="0" w:after="156" w:afterLines="50" w:afterAutospacing="0"/>
        <w:ind w:firstLine="420" w:firstLineChars="200"/>
        <w:jc w:val="both"/>
        <w:rPr>
          <w:rFonts w:hint="eastAsia" w:ascii="黑体" w:hAnsi="黑体" w:eastAsia="黑体" w:cs="黑体"/>
          <w:sz w:val="21"/>
          <w:szCs w:val="21"/>
          <w:lang w:eastAsia="zh-CN"/>
        </w:rPr>
      </w:pPr>
      <w:r>
        <w:rPr>
          <w:rFonts w:hint="eastAsia" w:ascii="黑体" w:hAnsi="黑体" w:eastAsia="黑体" w:cs="黑体"/>
          <w:sz w:val="21"/>
          <w:szCs w:val="21"/>
        </w:rPr>
        <w:drawing>
          <wp:inline distT="0" distB="0" distL="0" distR="0">
            <wp:extent cx="2879725" cy="1918970"/>
            <wp:effectExtent l="19050" t="0" r="0" b="0"/>
            <wp:docPr id="8" name="图片 4" descr="综合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综合舱.JPG"/>
                    <pic:cNvPicPr>
                      <a:picLocks noChangeAspect="1"/>
                    </pic:cNvPicPr>
                  </pic:nvPicPr>
                  <pic:blipFill>
                    <a:blip r:embed="rId7"/>
                    <a:stretch>
                      <a:fillRect/>
                    </a:stretch>
                  </pic:blipFill>
                  <pic:spPr>
                    <a:xfrm>
                      <a:off x="0" y="0"/>
                      <a:ext cx="2880000" cy="1919054"/>
                    </a:xfrm>
                    <a:prstGeom prst="rect">
                      <a:avLst/>
                    </a:prstGeom>
                  </pic:spPr>
                </pic:pic>
              </a:graphicData>
            </a:graphic>
          </wp:inline>
        </w:drawing>
      </w:r>
      <w:bookmarkStart w:id="0" w:name="_GoBack"/>
      <w:r>
        <w:rPr>
          <w:rFonts w:hint="eastAsia" w:ascii="黑体" w:hAnsi="黑体" w:eastAsia="黑体" w:cs="黑体"/>
          <w:sz w:val="21"/>
          <w:szCs w:val="21"/>
        </w:rPr>
        <w:drawing>
          <wp:inline distT="0" distB="0" distL="0" distR="0">
            <wp:extent cx="2876550" cy="1915795"/>
            <wp:effectExtent l="19050" t="0" r="0" b="0"/>
            <wp:docPr id="6" name="图片 3" descr="监控中心-效果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监控中心-效果图.png"/>
                    <pic:cNvPicPr>
                      <a:picLocks noChangeAspect="1"/>
                    </pic:cNvPicPr>
                  </pic:nvPicPr>
                  <pic:blipFill>
                    <a:blip r:embed="rId8"/>
                    <a:stretch>
                      <a:fillRect/>
                    </a:stretch>
                  </pic:blipFill>
                  <pic:spPr>
                    <a:xfrm>
                      <a:off x="0" y="0"/>
                      <a:ext cx="2880000" cy="1918586"/>
                    </a:xfrm>
                    <a:prstGeom prst="rect">
                      <a:avLst/>
                    </a:prstGeom>
                  </pic:spPr>
                </pic:pic>
              </a:graphicData>
            </a:graphic>
          </wp:inline>
        </w:drawing>
      </w:r>
      <w:bookmarkEnd w:id="0"/>
    </w:p>
    <w:p>
      <w:pPr>
        <w:pStyle w:val="7"/>
        <w:spacing w:before="156" w:beforeLines="50" w:beforeAutospacing="0" w:after="156" w:afterLines="50" w:afterAutospacing="0"/>
        <w:rPr>
          <w:rStyle w:val="9"/>
          <w:rFonts w:hint="eastAsia" w:ascii="黑体" w:hAnsi="黑体" w:eastAsia="黑体" w:cs="黑体"/>
          <w:sz w:val="21"/>
          <w:szCs w:val="21"/>
        </w:rPr>
      </w:pPr>
    </w:p>
    <w:p>
      <w:pPr>
        <w:pStyle w:val="7"/>
        <w:spacing w:before="156" w:beforeLines="50" w:beforeAutospacing="0" w:after="156" w:afterLines="50" w:afterAutospacing="0"/>
        <w:rPr>
          <w:rStyle w:val="9"/>
          <w:rFonts w:hint="eastAsia" w:ascii="黑体" w:hAnsi="黑体" w:eastAsia="黑体" w:cs="黑体"/>
          <w:kern w:val="2"/>
          <w:sz w:val="21"/>
          <w:szCs w:val="21"/>
        </w:rPr>
      </w:pPr>
      <w:r>
        <w:rPr>
          <w:rStyle w:val="9"/>
          <w:rFonts w:hint="eastAsia" w:ascii="黑体" w:hAnsi="黑体" w:eastAsia="黑体" w:cs="黑体"/>
          <w:sz w:val="21"/>
          <w:szCs w:val="21"/>
        </w:rPr>
        <w:t>五、会议费用及报名方式</w:t>
      </w:r>
    </w:p>
    <w:p>
      <w:pPr>
        <w:ind w:firstLine="413" w:firstLineChars="196"/>
        <w:rPr>
          <w:rFonts w:hint="eastAsia" w:ascii="黑体" w:hAnsi="黑体" w:eastAsia="黑体" w:cs="黑体"/>
          <w:kern w:val="0"/>
          <w:szCs w:val="21"/>
        </w:rPr>
      </w:pPr>
      <w:r>
        <w:rPr>
          <w:rFonts w:hint="eastAsia" w:ascii="黑体" w:hAnsi="黑体" w:eastAsia="黑体" w:cs="黑体"/>
          <w:b/>
          <w:kern w:val="0"/>
          <w:szCs w:val="21"/>
        </w:rPr>
        <w:t>（1）会务费：</w:t>
      </w:r>
      <w:r>
        <w:rPr>
          <w:rFonts w:hint="eastAsia" w:ascii="黑体" w:hAnsi="黑体" w:eastAsia="黑体" w:cs="黑体"/>
          <w:kern w:val="0"/>
          <w:szCs w:val="21"/>
        </w:rPr>
        <w:t>1800元/人（含资料费、9月6日午晚餐、听课费、场地费、参观费等）。</w:t>
      </w:r>
    </w:p>
    <w:p>
      <w:pPr>
        <w:ind w:firstLine="422" w:firstLineChars="200"/>
        <w:rPr>
          <w:rFonts w:hint="eastAsia" w:ascii="黑体" w:hAnsi="黑体" w:eastAsia="黑体" w:cs="黑体"/>
          <w:kern w:val="0"/>
          <w:szCs w:val="21"/>
        </w:rPr>
      </w:pPr>
      <w:r>
        <w:rPr>
          <w:rFonts w:hint="eastAsia" w:ascii="黑体" w:hAnsi="黑体" w:eastAsia="黑体" w:cs="黑体"/>
          <w:b/>
          <w:kern w:val="0"/>
          <w:szCs w:val="21"/>
        </w:rPr>
        <w:t>（2）报名方式：</w:t>
      </w:r>
      <w:r>
        <w:rPr>
          <w:rFonts w:hint="eastAsia" w:ascii="黑体" w:hAnsi="黑体" w:eastAsia="黑体" w:cs="黑体"/>
          <w:kern w:val="0"/>
          <w:szCs w:val="21"/>
        </w:rPr>
        <w:t>请访问《建筑</w:t>
      </w:r>
      <w:r>
        <w:rPr>
          <w:rFonts w:hint="eastAsia" w:ascii="黑体" w:hAnsi="黑体" w:eastAsia="黑体" w:cs="黑体"/>
          <w:kern w:val="0"/>
          <w:szCs w:val="21"/>
          <w:lang w:eastAsia="zh-CN"/>
        </w:rPr>
        <w:t>技艺</w:t>
      </w:r>
      <w:r>
        <w:rPr>
          <w:rFonts w:hint="eastAsia" w:ascii="黑体" w:hAnsi="黑体" w:eastAsia="黑体" w:cs="黑体"/>
          <w:kern w:val="0"/>
          <w:szCs w:val="21"/>
        </w:rPr>
        <w:t>》官网</w:t>
      </w:r>
      <w:r>
        <w:rPr>
          <w:rFonts w:hint="eastAsia" w:ascii="黑体" w:hAnsi="黑体" w:eastAsia="黑体" w:cs="黑体"/>
          <w:kern w:val="0"/>
          <w:szCs w:val="21"/>
          <w:lang w:eastAsia="zh-CN"/>
        </w:rPr>
        <w:t>：</w:t>
      </w:r>
      <w:r>
        <w:rPr>
          <w:rFonts w:hint="eastAsia" w:ascii="黑体" w:hAnsi="黑体" w:eastAsia="黑体" w:cs="黑体"/>
          <w:kern w:val="0"/>
          <w:szCs w:val="21"/>
          <w:lang w:val="en-US" w:eastAsia="zh-CN"/>
        </w:rPr>
        <w:t>www.atd.com.cn</w:t>
      </w:r>
      <w:r>
        <w:rPr>
          <w:rFonts w:hint="eastAsia" w:ascii="黑体" w:hAnsi="黑体" w:eastAsia="黑体" w:cs="黑体"/>
          <w:kern w:val="0"/>
          <w:szCs w:val="21"/>
        </w:rPr>
        <w:t>首页</w:t>
      </w:r>
      <w:r>
        <w:rPr>
          <w:rFonts w:hint="eastAsia" w:ascii="黑体" w:hAnsi="黑体" w:eastAsia="黑体" w:cs="黑体"/>
          <w:kern w:val="0"/>
          <w:szCs w:val="21"/>
          <w:lang w:eastAsia="zh-CN"/>
        </w:rPr>
        <w:t>右侧</w:t>
      </w:r>
      <w:r>
        <w:rPr>
          <w:rFonts w:hint="eastAsia" w:ascii="黑体" w:hAnsi="黑体" w:eastAsia="黑体" w:cs="黑体"/>
          <w:kern w:val="0"/>
          <w:szCs w:val="21"/>
        </w:rPr>
        <w:t>公告栏，下载并填写会议回执表发至：</w:t>
      </w:r>
      <w:r>
        <w:rPr>
          <w:rFonts w:hint="eastAsia" w:ascii="黑体" w:hAnsi="黑体" w:eastAsia="黑体" w:cs="黑体"/>
          <w:kern w:val="0"/>
          <w:szCs w:val="21"/>
          <w:lang w:eastAsia="zh-CN"/>
        </w:rPr>
        <w:t>AThuiyi@qq.com</w:t>
      </w:r>
      <w:r>
        <w:rPr>
          <w:rFonts w:hint="eastAsia" w:ascii="黑体" w:hAnsi="黑体" w:eastAsia="黑体" w:cs="黑体"/>
          <w:kern w:val="0"/>
          <w:szCs w:val="21"/>
        </w:rPr>
        <w:t>，会务组将在3个工作日内回复是否报名成功，如未收到回复请及时与会务组联系。须提前缴纳会务费以保证成功报名，付款信息如下：</w:t>
      </w:r>
    </w:p>
    <w:p>
      <w:pPr>
        <w:ind w:firstLine="422" w:firstLineChars="200"/>
        <w:rPr>
          <w:rFonts w:hint="eastAsia" w:ascii="黑体" w:hAnsi="黑体" w:eastAsia="黑体" w:cs="黑体"/>
          <w:b/>
          <w:kern w:val="0"/>
          <w:szCs w:val="21"/>
        </w:rPr>
      </w:pPr>
      <w:r>
        <w:rPr>
          <w:rFonts w:hint="eastAsia" w:ascii="黑体" w:hAnsi="黑体" w:eastAsia="黑体" w:cs="黑体"/>
          <w:b/>
          <w:kern w:val="0"/>
          <w:szCs w:val="21"/>
        </w:rPr>
        <w:t>户名：亚太建设科技信息研究院有限公司</w:t>
      </w:r>
    </w:p>
    <w:p>
      <w:pPr>
        <w:ind w:firstLine="422" w:firstLineChars="200"/>
        <w:rPr>
          <w:rFonts w:hint="eastAsia" w:ascii="黑体" w:hAnsi="黑体" w:eastAsia="黑体" w:cs="黑体"/>
          <w:b/>
          <w:kern w:val="0"/>
          <w:szCs w:val="21"/>
        </w:rPr>
      </w:pPr>
      <w:r>
        <w:rPr>
          <w:rFonts w:hint="eastAsia" w:ascii="黑体" w:hAnsi="黑体" w:eastAsia="黑体" w:cs="黑体"/>
          <w:b/>
          <w:kern w:val="0"/>
          <w:szCs w:val="21"/>
        </w:rPr>
        <w:t>开户银行：招商银行北京东三环支行</w:t>
      </w:r>
    </w:p>
    <w:p>
      <w:pPr>
        <w:ind w:firstLine="422" w:firstLineChars="200"/>
        <w:rPr>
          <w:rFonts w:hint="eastAsia" w:ascii="黑体" w:hAnsi="黑体" w:eastAsia="黑体" w:cs="黑体"/>
          <w:b/>
          <w:kern w:val="0"/>
          <w:szCs w:val="21"/>
        </w:rPr>
      </w:pPr>
      <w:r>
        <w:rPr>
          <w:rFonts w:hint="eastAsia" w:ascii="黑体" w:hAnsi="黑体" w:eastAsia="黑体" w:cs="黑体"/>
          <w:b/>
          <w:kern w:val="0"/>
          <w:szCs w:val="21"/>
        </w:rPr>
        <w:t>账号：110908001310606</w:t>
      </w:r>
    </w:p>
    <w:p>
      <w:pPr>
        <w:ind w:firstLine="422" w:firstLineChars="200"/>
        <w:rPr>
          <w:rFonts w:hint="eastAsia" w:ascii="黑体" w:hAnsi="黑体" w:eastAsia="黑体" w:cs="黑体"/>
          <w:b/>
          <w:kern w:val="0"/>
          <w:szCs w:val="21"/>
        </w:rPr>
      </w:pPr>
      <w:r>
        <w:rPr>
          <w:rFonts w:hint="eastAsia" w:ascii="黑体" w:hAnsi="黑体" w:eastAsia="黑体" w:cs="黑体"/>
          <w:b/>
          <w:kern w:val="0"/>
          <w:szCs w:val="21"/>
        </w:rPr>
        <w:t>汇款用途：</w:t>
      </w:r>
      <w:r>
        <w:rPr>
          <w:rFonts w:hint="eastAsia" w:ascii="黑体" w:hAnsi="黑体" w:eastAsia="黑体" w:cs="黑体"/>
          <w:b/>
          <w:kern w:val="0"/>
          <w:szCs w:val="21"/>
          <w:lang w:eastAsia="zh-CN"/>
        </w:rPr>
        <w:t>技艺</w:t>
      </w:r>
      <w:r>
        <w:rPr>
          <w:rFonts w:hint="eastAsia" w:ascii="黑体" w:hAnsi="黑体" w:eastAsia="黑体" w:cs="黑体"/>
          <w:b/>
          <w:kern w:val="0"/>
          <w:szCs w:val="21"/>
        </w:rPr>
        <w:t>管廊会议+代表姓名</w:t>
      </w:r>
    </w:p>
    <w:p>
      <w:pPr>
        <w:ind w:firstLine="420"/>
        <w:rPr>
          <w:rFonts w:hint="eastAsia" w:ascii="黑体" w:hAnsi="黑体" w:eastAsia="黑体" w:cs="黑体"/>
          <w:kern w:val="0"/>
          <w:szCs w:val="21"/>
        </w:rPr>
      </w:pPr>
      <w:r>
        <w:rPr>
          <w:rFonts w:hint="eastAsia" w:ascii="黑体" w:hAnsi="黑体" w:eastAsia="黑体" w:cs="黑体"/>
          <w:b/>
          <w:kern w:val="0"/>
          <w:szCs w:val="21"/>
        </w:rPr>
        <w:t>（3）会议酒店：</w:t>
      </w:r>
      <w:r>
        <w:rPr>
          <w:rFonts w:hint="eastAsia" w:ascii="黑体" w:hAnsi="黑体" w:eastAsia="黑体" w:cs="黑体"/>
          <w:szCs w:val="21"/>
        </w:rPr>
        <w:t>西山湖凯莱度假酒</w:t>
      </w:r>
      <w:r>
        <w:rPr>
          <w:rFonts w:hint="eastAsia" w:ascii="黑体" w:hAnsi="黑体" w:eastAsia="黑体" w:cs="黑体"/>
          <w:kern w:val="0"/>
          <w:szCs w:val="21"/>
        </w:rPr>
        <w:t>店（450元/间/晚，含早），住宿费请在会议现场报到完成后直接交付宾馆，费用自理。</w:t>
      </w:r>
    </w:p>
    <w:p>
      <w:pPr>
        <w:ind w:firstLine="420"/>
        <w:rPr>
          <w:rFonts w:hint="eastAsia" w:ascii="黑体" w:hAnsi="黑体" w:eastAsia="黑体" w:cs="黑体"/>
          <w:b/>
          <w:color w:val="C00000"/>
          <w:kern w:val="0"/>
          <w:szCs w:val="21"/>
        </w:rPr>
      </w:pPr>
      <w:r>
        <w:rPr>
          <w:rFonts w:hint="eastAsia" w:ascii="黑体" w:hAnsi="黑体" w:eastAsia="黑体" w:cs="黑体"/>
          <w:b/>
          <w:color w:val="C00000"/>
          <w:kern w:val="0"/>
          <w:szCs w:val="21"/>
        </w:rPr>
        <w:t>温馨提示：因9月份为景德镇旅游旺季，酒店房间比较紧张，预留房间以会务费款到为准，且订完为止。</w:t>
      </w:r>
    </w:p>
    <w:p>
      <w:pPr>
        <w:ind w:firstLine="420"/>
        <w:rPr>
          <w:rFonts w:hint="eastAsia" w:ascii="黑体" w:hAnsi="黑体" w:eastAsia="黑体" w:cs="黑体"/>
          <w:b/>
          <w:color w:val="C00000"/>
          <w:kern w:val="0"/>
          <w:szCs w:val="21"/>
        </w:rPr>
      </w:pPr>
    </w:p>
    <w:p>
      <w:pPr>
        <w:pStyle w:val="7"/>
        <w:spacing w:before="156" w:beforeLines="50" w:beforeAutospacing="0" w:after="156" w:afterLines="50" w:afterAutospacing="0"/>
        <w:rPr>
          <w:rStyle w:val="9"/>
          <w:rFonts w:hint="eastAsia" w:ascii="黑体" w:hAnsi="黑体" w:eastAsia="黑体" w:cs="黑体"/>
          <w:sz w:val="21"/>
          <w:szCs w:val="21"/>
        </w:rPr>
      </w:pPr>
      <w:r>
        <w:rPr>
          <w:rStyle w:val="9"/>
          <w:rFonts w:hint="eastAsia" w:ascii="黑体" w:hAnsi="黑体" w:eastAsia="黑体" w:cs="黑体"/>
          <w:sz w:val="21"/>
          <w:szCs w:val="21"/>
        </w:rPr>
        <w:t>六、会议招商</w:t>
      </w:r>
    </w:p>
    <w:p>
      <w:pPr>
        <w:pStyle w:val="3"/>
        <w:ind w:firstLine="420" w:firstLineChars="200"/>
        <w:rPr>
          <w:rFonts w:hint="eastAsia" w:ascii="黑体" w:hAnsi="黑体" w:eastAsia="黑体" w:cs="黑体"/>
          <w:kern w:val="0"/>
          <w:szCs w:val="21"/>
        </w:rPr>
      </w:pPr>
      <w:r>
        <w:rPr>
          <w:rFonts w:hint="eastAsia" w:ascii="黑体" w:hAnsi="黑体" w:eastAsia="黑体" w:cs="黑体"/>
          <w:kern w:val="0"/>
          <w:szCs w:val="21"/>
        </w:rPr>
        <w:t>本届会议提供协办单位、会场展位、礼品赞助、微信推广、资料装袋等多种宣传形式，因名额有限，需要者请尽早联络我们，</w:t>
      </w:r>
      <w:r>
        <w:rPr>
          <w:rFonts w:hint="eastAsia" w:ascii="黑体" w:hAnsi="黑体" w:eastAsia="黑体" w:cs="黑体"/>
          <w:kern w:val="0"/>
          <w:szCs w:val="21"/>
          <w:lang w:val="en-US" w:eastAsia="zh-CN"/>
        </w:rPr>
        <w:t>18701529806</w:t>
      </w:r>
      <w:r>
        <w:rPr>
          <w:rFonts w:hint="eastAsia" w:ascii="黑体" w:hAnsi="黑体" w:eastAsia="黑体" w:cs="黑体"/>
          <w:kern w:val="0"/>
          <w:szCs w:val="21"/>
        </w:rPr>
        <w:t>。</w:t>
      </w:r>
    </w:p>
    <w:p>
      <w:pPr>
        <w:pStyle w:val="3"/>
        <w:ind w:firstLine="420" w:firstLineChars="200"/>
        <w:rPr>
          <w:rFonts w:hint="eastAsia" w:ascii="黑体" w:hAnsi="黑体" w:eastAsia="黑体" w:cs="黑体"/>
          <w:kern w:val="0"/>
          <w:szCs w:val="21"/>
        </w:rPr>
      </w:pPr>
    </w:p>
    <w:p>
      <w:pPr>
        <w:pStyle w:val="7"/>
        <w:spacing w:before="156" w:beforeLines="50" w:beforeAutospacing="0" w:after="156" w:afterLines="50" w:afterAutospacing="0"/>
        <w:rPr>
          <w:rStyle w:val="9"/>
          <w:rFonts w:hint="eastAsia" w:ascii="黑体" w:hAnsi="黑体" w:eastAsia="黑体" w:cs="黑体"/>
          <w:sz w:val="21"/>
          <w:szCs w:val="21"/>
        </w:rPr>
      </w:pPr>
      <w:r>
        <w:rPr>
          <w:rStyle w:val="9"/>
          <w:rFonts w:hint="eastAsia" w:ascii="黑体" w:hAnsi="黑体" w:eastAsia="黑体" w:cs="黑体"/>
          <w:sz w:val="21"/>
          <w:szCs w:val="21"/>
        </w:rPr>
        <w:t>七、会务组联系方式</w:t>
      </w:r>
    </w:p>
    <w:p>
      <w:pPr>
        <w:pStyle w:val="3"/>
        <w:ind w:left="0" w:leftChars="0" w:firstLine="0" w:firstLineChars="0"/>
        <w:rPr>
          <w:rFonts w:hint="eastAsia" w:ascii="黑体" w:hAnsi="黑体" w:eastAsia="黑体" w:cs="黑体"/>
          <w:b/>
          <w:szCs w:val="21"/>
        </w:rPr>
      </w:pPr>
      <w:r>
        <w:rPr>
          <w:rFonts w:hint="eastAsia" w:ascii="黑体" w:hAnsi="黑体" w:eastAsia="黑体" w:cs="黑体"/>
          <w:b/>
          <w:szCs w:val="21"/>
        </w:rPr>
        <w:t>《建筑</w:t>
      </w:r>
      <w:r>
        <w:rPr>
          <w:rFonts w:hint="eastAsia" w:ascii="黑体" w:hAnsi="黑体" w:eastAsia="黑体" w:cs="黑体"/>
          <w:b/>
          <w:szCs w:val="21"/>
          <w:lang w:eastAsia="zh-CN"/>
        </w:rPr>
        <w:t>技艺</w:t>
      </w:r>
      <w:r>
        <w:rPr>
          <w:rFonts w:hint="eastAsia" w:ascii="黑体" w:hAnsi="黑体" w:eastAsia="黑体" w:cs="黑体"/>
          <w:b/>
          <w:szCs w:val="21"/>
        </w:rPr>
        <w:t>》杂志社</w:t>
      </w:r>
    </w:p>
    <w:p>
      <w:pPr>
        <w:pStyle w:val="3"/>
        <w:ind w:left="0" w:leftChars="0" w:firstLine="0" w:firstLineChars="0"/>
        <w:rPr>
          <w:rFonts w:hint="eastAsia" w:ascii="黑体" w:hAnsi="黑体" w:eastAsia="黑体" w:cs="黑体"/>
          <w:kern w:val="0"/>
          <w:szCs w:val="21"/>
          <w:lang w:eastAsia="zh-CN"/>
        </w:rPr>
      </w:pPr>
      <w:r>
        <w:rPr>
          <w:rFonts w:hint="eastAsia" w:ascii="黑体" w:hAnsi="黑体" w:eastAsia="黑体" w:cs="黑体"/>
          <w:kern w:val="0"/>
          <w:szCs w:val="21"/>
          <w:lang w:eastAsia="zh-CN"/>
        </w:rPr>
        <w:t>冯笑天：010-88375434，18518525741（报名查询）；</w:t>
      </w:r>
    </w:p>
    <w:p>
      <w:pPr>
        <w:pStyle w:val="3"/>
        <w:ind w:left="0" w:leftChars="0" w:firstLine="0" w:firstLineChars="0"/>
        <w:rPr>
          <w:rFonts w:hint="eastAsia" w:ascii="黑体" w:hAnsi="黑体" w:eastAsia="黑体" w:cs="黑体"/>
          <w:kern w:val="0"/>
          <w:szCs w:val="21"/>
        </w:rPr>
      </w:pPr>
      <w:r>
        <w:rPr>
          <w:rFonts w:hint="eastAsia" w:ascii="黑体" w:hAnsi="黑体" w:eastAsia="黑体" w:cs="黑体"/>
          <w:kern w:val="0"/>
          <w:szCs w:val="21"/>
          <w:lang w:eastAsia="zh-CN"/>
        </w:rPr>
        <w:t>Email：AThuiyi@qq.com（报名专用）</w:t>
      </w:r>
    </w:p>
    <w:p>
      <w:pPr>
        <w:pStyle w:val="3"/>
        <w:ind w:firstLine="420" w:firstLineChars="200"/>
        <w:rPr>
          <w:rFonts w:hint="eastAsia" w:ascii="黑体" w:hAnsi="黑体" w:eastAsia="黑体" w:cs="黑体"/>
          <w:kern w:val="0"/>
          <w:szCs w:val="21"/>
        </w:rPr>
      </w:pPr>
    </w:p>
    <w:tbl>
      <w:tblPr>
        <w:tblStyle w:val="12"/>
        <w:tblW w:w="9854" w:type="dxa"/>
        <w:jc w:val="center"/>
        <w:tblInd w:w="0" w:type="dxa"/>
        <w:tblBorders>
          <w:top w:val="doubleWave" w:color="auto" w:sz="6" w:space="0"/>
          <w:left w:val="doubleWave" w:color="auto" w:sz="6" w:space="0"/>
          <w:bottom w:val="doubleWave" w:color="auto" w:sz="6" w:space="0"/>
          <w:right w:val="doubleWave" w:color="auto" w:sz="6" w:space="0"/>
          <w:insideH w:val="none" w:color="auto" w:sz="0" w:space="0"/>
          <w:insideV w:val="none" w:color="auto" w:sz="0" w:space="0"/>
        </w:tblBorders>
        <w:tblLayout w:type="fixed"/>
        <w:tblCellMar>
          <w:top w:w="0" w:type="dxa"/>
          <w:left w:w="108" w:type="dxa"/>
          <w:bottom w:w="0" w:type="dxa"/>
          <w:right w:w="108" w:type="dxa"/>
        </w:tblCellMar>
      </w:tblPr>
      <w:tblGrid>
        <w:gridCol w:w="9854"/>
      </w:tblGrid>
      <w:tr>
        <w:tblPrEx>
          <w:tblBorders>
            <w:top w:val="doubleWave" w:color="auto" w:sz="6" w:space="0"/>
            <w:left w:val="doubleWave" w:color="auto" w:sz="6" w:space="0"/>
            <w:bottom w:val="doubleWave" w:color="auto" w:sz="6" w:space="0"/>
            <w:right w:val="doubleWave" w:color="auto" w:sz="6" w:space="0"/>
            <w:insideH w:val="none" w:color="auto" w:sz="0" w:space="0"/>
            <w:insideV w:val="none" w:color="auto" w:sz="0" w:space="0"/>
          </w:tblBorders>
          <w:tblLayout w:type="fixed"/>
        </w:tblPrEx>
        <w:trPr>
          <w:jc w:val="center"/>
        </w:trPr>
        <w:tc>
          <w:tcPr>
            <w:tcW w:w="9854" w:type="dxa"/>
            <w:tcBorders>
              <w:top w:val="dashDotStroked" w:color="FF0000" w:sz="24" w:space="0"/>
              <w:left w:val="dashDotStroked" w:color="FF0000" w:sz="24" w:space="0"/>
              <w:bottom w:val="dashDotStroked" w:color="FF0000" w:sz="24" w:space="0"/>
              <w:right w:val="dashDotStroked" w:color="FF0000" w:sz="24" w:space="0"/>
            </w:tcBorders>
          </w:tcPr>
          <w:p>
            <w:pPr>
              <w:jc w:val="center"/>
              <w:rPr>
                <w:rFonts w:hint="eastAsia" w:ascii="黑体" w:hAnsi="黑体" w:eastAsia="黑体" w:cs="黑体"/>
                <w:b/>
                <w:sz w:val="24"/>
              </w:rPr>
            </w:pPr>
            <w:r>
              <w:rPr>
                <w:rFonts w:hint="eastAsia" w:ascii="黑体" w:hAnsi="黑体" w:eastAsia="黑体" w:cs="黑体"/>
                <w:b/>
                <w:sz w:val="24"/>
              </w:rPr>
              <w:t>特 别 提 醒</w:t>
            </w:r>
          </w:p>
          <w:p>
            <w:pPr>
              <w:ind w:firstLine="422" w:firstLineChars="200"/>
              <w:rPr>
                <w:rFonts w:hint="eastAsia" w:ascii="黑体" w:hAnsi="黑体" w:eastAsia="黑体" w:cs="黑体"/>
                <w:b/>
                <w:szCs w:val="21"/>
              </w:rPr>
            </w:pPr>
            <w:r>
              <w:rPr>
                <w:rFonts w:hint="eastAsia" w:ascii="黑体" w:hAnsi="黑体" w:eastAsia="黑体" w:cs="黑体"/>
                <w:b/>
                <w:szCs w:val="21"/>
              </w:rPr>
              <w:t>（1）关于发票事宜：请在填写回执表前跟本单位财务部门了解清楚是否需要开具增值税专用发票，如果需要，请您提供准确的增值税专用发票信息，包括：发票抬头（即名称）、税号、地址、电话、开户银行、账号；</w:t>
            </w:r>
            <w:r>
              <w:rPr>
                <w:rFonts w:hint="eastAsia" w:ascii="黑体" w:hAnsi="黑体" w:eastAsia="黑体" w:cs="黑体"/>
                <w:b/>
                <w:szCs w:val="21"/>
                <w:u w:val="thick"/>
              </w:rPr>
              <w:t>如您未提供增值税专用发票信息，则默认开具增值税普通发票，开具后一律不能更改退换！！！</w:t>
            </w:r>
            <w:r>
              <w:rPr>
                <w:rFonts w:hint="eastAsia" w:ascii="黑体" w:hAnsi="黑体" w:eastAsia="黑体" w:cs="黑体"/>
                <w:b/>
                <w:szCs w:val="21"/>
              </w:rPr>
              <w:t xml:space="preserve"> </w:t>
            </w:r>
          </w:p>
          <w:p>
            <w:pPr>
              <w:ind w:firstLine="422" w:firstLineChars="200"/>
              <w:rPr>
                <w:rFonts w:hint="eastAsia" w:ascii="黑体" w:hAnsi="黑体" w:eastAsia="黑体" w:cs="黑体"/>
                <w:b/>
                <w:color w:val="C00000"/>
                <w:szCs w:val="21"/>
              </w:rPr>
            </w:pPr>
            <w:r>
              <w:rPr>
                <w:rFonts w:hint="eastAsia" w:ascii="黑体" w:hAnsi="黑体" w:eastAsia="黑体" w:cs="黑体"/>
                <w:b/>
                <w:szCs w:val="21"/>
              </w:rPr>
              <w:t>（2）关于房间预订：</w:t>
            </w:r>
            <w:r>
              <w:rPr>
                <w:rFonts w:hint="eastAsia" w:ascii="黑体" w:hAnsi="黑体" w:eastAsia="黑体" w:cs="黑体"/>
                <w:b/>
                <w:color w:val="C00000"/>
                <w:kern w:val="0"/>
                <w:szCs w:val="21"/>
              </w:rPr>
              <w:t>因9月份为景德镇旅游旺季，酒店房间比较紧张，预留房间以会务费款到为准，且订完为止</w:t>
            </w:r>
            <w:r>
              <w:rPr>
                <w:rFonts w:hint="eastAsia" w:ascii="黑体" w:hAnsi="黑体" w:eastAsia="黑体" w:cs="黑体"/>
                <w:b/>
                <w:bCs/>
                <w:color w:val="C00000"/>
                <w:kern w:val="0"/>
                <w:szCs w:val="21"/>
              </w:rPr>
              <w:t>。</w:t>
            </w:r>
          </w:p>
          <w:p>
            <w:pPr>
              <w:ind w:firstLine="422" w:firstLineChars="200"/>
              <w:rPr>
                <w:rFonts w:hint="eastAsia" w:ascii="黑体" w:hAnsi="黑体" w:eastAsia="黑体" w:cs="黑体"/>
                <w:b/>
                <w:szCs w:val="21"/>
              </w:rPr>
            </w:pPr>
            <w:r>
              <w:rPr>
                <w:rFonts w:hint="eastAsia" w:ascii="黑体" w:hAnsi="黑体" w:eastAsia="黑体" w:cs="黑体"/>
                <w:b/>
                <w:szCs w:val="21"/>
              </w:rPr>
              <w:t>（3）请尽量采用银行汇款（柜台转款、网上银行和手机银行均可）形式，</w:t>
            </w:r>
            <w:r>
              <w:rPr>
                <w:rFonts w:hint="eastAsia" w:ascii="黑体" w:hAnsi="黑体" w:eastAsia="黑体" w:cs="黑体"/>
                <w:b/>
                <w:szCs w:val="21"/>
                <w:u w:val="thick"/>
              </w:rPr>
              <w:t>不推荐使用支付宝汇款</w:t>
            </w:r>
            <w:r>
              <w:rPr>
                <w:rFonts w:hint="eastAsia" w:ascii="黑体" w:hAnsi="黑体" w:eastAsia="黑体" w:cs="黑体"/>
                <w:b/>
                <w:szCs w:val="21"/>
              </w:rPr>
              <w:t>（因系统原因，支付宝汇款会造成汇款信息不全，不能及时进账和开具发票）。</w:t>
            </w:r>
          </w:p>
        </w:tc>
      </w:tr>
    </w:tbl>
    <w:p>
      <w:pPr>
        <w:rPr>
          <w:rFonts w:hint="eastAsia" w:ascii="黑体" w:hAnsi="黑体" w:eastAsia="黑体" w:cs="黑体"/>
          <w:b/>
          <w:szCs w:val="21"/>
        </w:rPr>
      </w:pPr>
    </w:p>
    <w:tbl>
      <w:tblPr>
        <w:tblStyle w:val="11"/>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5"/>
        <w:gridCol w:w="1044"/>
        <w:gridCol w:w="1066"/>
        <w:gridCol w:w="596"/>
        <w:gridCol w:w="1227"/>
        <w:gridCol w:w="899"/>
        <w:gridCol w:w="777"/>
        <w:gridCol w:w="1568"/>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962" w:type="dxa"/>
            <w:gridSpan w:val="9"/>
            <w:tcBorders>
              <w:top w:val="thinThickSmallGap" w:color="auto" w:sz="12" w:space="0"/>
            </w:tcBorders>
          </w:tcPr>
          <w:p>
            <w:pPr>
              <w:jc w:val="center"/>
              <w:rPr>
                <w:rFonts w:hint="eastAsia" w:ascii="黑体" w:hAnsi="黑体" w:eastAsia="黑体" w:cs="黑体"/>
                <w:b/>
                <w:sz w:val="18"/>
                <w:szCs w:val="18"/>
              </w:rPr>
            </w:pPr>
            <w:r>
              <w:rPr>
                <w:rFonts w:hint="eastAsia" w:ascii="黑体" w:hAnsi="黑体" w:eastAsia="黑体" w:cs="黑体"/>
                <w:b/>
                <w:sz w:val="18"/>
                <w:szCs w:val="18"/>
              </w:rPr>
              <w:t>附：</w:t>
            </w:r>
            <w:r>
              <w:rPr>
                <w:rFonts w:hint="eastAsia" w:ascii="黑体" w:hAnsi="黑体" w:eastAsia="黑体" w:cs="黑体"/>
                <w:b/>
                <w:bCs/>
                <w:sz w:val="18"/>
                <w:szCs w:val="18"/>
              </w:rPr>
              <w:t>第三届中国城市地下综合管廊技术研讨暨工程观摩会</w:t>
            </w:r>
            <w:r>
              <w:rPr>
                <w:rFonts w:hint="eastAsia" w:ascii="黑体" w:hAnsi="黑体" w:eastAsia="黑体" w:cs="黑体"/>
                <w:b/>
                <w:sz w:val="18"/>
                <w:szCs w:val="18"/>
              </w:rPr>
              <w:t>（填写完整后发送到：</w:t>
            </w:r>
            <w:r>
              <w:rPr>
                <w:rFonts w:hint="eastAsia" w:ascii="黑体" w:hAnsi="黑体" w:eastAsia="黑体" w:cs="黑体"/>
                <w:kern w:val="0"/>
                <w:szCs w:val="21"/>
                <w:lang w:eastAsia="zh-CN"/>
              </w:rPr>
              <w:t>AThuiyi@qq.com</w:t>
            </w:r>
            <w:r>
              <w:rPr>
                <w:rFonts w:hint="eastAsia" w:ascii="黑体" w:hAnsi="黑体" w:eastAsia="黑体" w:cs="黑体"/>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655" w:type="dxa"/>
            <w:tcBorders>
              <w:top w:val="single" w:color="auto" w:sz="4" w:space="0"/>
            </w:tcBorders>
          </w:tcPr>
          <w:p>
            <w:pPr>
              <w:jc w:val="center"/>
              <w:rPr>
                <w:rFonts w:hint="eastAsia" w:ascii="黑体" w:hAnsi="黑体" w:eastAsia="黑体" w:cs="黑体"/>
                <w:b/>
                <w:kern w:val="0"/>
                <w:sz w:val="18"/>
                <w:szCs w:val="18"/>
              </w:rPr>
            </w:pPr>
            <w:r>
              <w:rPr>
                <w:rFonts w:hint="eastAsia" w:ascii="黑体" w:hAnsi="黑体" w:eastAsia="黑体" w:cs="黑体"/>
                <w:b/>
                <w:sz w:val="18"/>
                <w:szCs w:val="18"/>
              </w:rPr>
              <w:t>参会代表姓名</w:t>
            </w:r>
          </w:p>
        </w:tc>
        <w:tc>
          <w:tcPr>
            <w:tcW w:w="2110" w:type="dxa"/>
            <w:gridSpan w:val="2"/>
            <w:tcBorders>
              <w:top w:val="single" w:color="auto" w:sz="4" w:space="0"/>
            </w:tcBorders>
          </w:tcPr>
          <w:p>
            <w:pPr>
              <w:jc w:val="center"/>
              <w:rPr>
                <w:rFonts w:hint="eastAsia" w:ascii="黑体" w:hAnsi="黑体" w:eastAsia="黑体" w:cs="黑体"/>
                <w:b/>
                <w:sz w:val="18"/>
                <w:szCs w:val="18"/>
              </w:rPr>
            </w:pPr>
            <w:r>
              <w:rPr>
                <w:rFonts w:hint="eastAsia" w:ascii="黑体" w:hAnsi="黑体" w:eastAsia="黑体" w:cs="黑体"/>
                <w:b/>
                <w:sz w:val="18"/>
                <w:szCs w:val="18"/>
              </w:rPr>
              <w:t>单位</w:t>
            </w:r>
          </w:p>
        </w:tc>
        <w:tc>
          <w:tcPr>
            <w:tcW w:w="1823" w:type="dxa"/>
            <w:gridSpan w:val="2"/>
            <w:tcBorders>
              <w:top w:val="single" w:color="auto" w:sz="4" w:space="0"/>
            </w:tcBorders>
          </w:tcPr>
          <w:p>
            <w:pPr>
              <w:jc w:val="center"/>
              <w:rPr>
                <w:rFonts w:hint="eastAsia" w:ascii="黑体" w:hAnsi="黑体" w:eastAsia="黑体" w:cs="黑体"/>
                <w:b/>
                <w:sz w:val="18"/>
                <w:szCs w:val="18"/>
              </w:rPr>
            </w:pPr>
            <w:r>
              <w:rPr>
                <w:rFonts w:hint="eastAsia" w:ascii="黑体" w:hAnsi="黑体" w:eastAsia="黑体" w:cs="黑体"/>
                <w:b/>
                <w:sz w:val="18"/>
                <w:szCs w:val="18"/>
              </w:rPr>
              <w:t>职务或职称</w:t>
            </w:r>
          </w:p>
        </w:tc>
        <w:tc>
          <w:tcPr>
            <w:tcW w:w="1676" w:type="dxa"/>
            <w:gridSpan w:val="2"/>
            <w:tcBorders>
              <w:top w:val="single" w:color="auto" w:sz="4" w:space="0"/>
            </w:tcBorders>
          </w:tcPr>
          <w:p>
            <w:pPr>
              <w:jc w:val="center"/>
              <w:rPr>
                <w:rFonts w:hint="eastAsia" w:ascii="黑体" w:hAnsi="黑体" w:eastAsia="黑体" w:cs="黑体"/>
                <w:b/>
                <w:sz w:val="18"/>
                <w:szCs w:val="18"/>
              </w:rPr>
            </w:pPr>
            <w:r>
              <w:rPr>
                <w:rFonts w:hint="eastAsia" w:ascii="黑体" w:hAnsi="黑体" w:eastAsia="黑体" w:cs="黑体"/>
                <w:b/>
                <w:sz w:val="18"/>
                <w:szCs w:val="18"/>
              </w:rPr>
              <w:t>手机</w:t>
            </w:r>
          </w:p>
        </w:tc>
        <w:tc>
          <w:tcPr>
            <w:tcW w:w="1568" w:type="dxa"/>
            <w:tcBorders>
              <w:top w:val="single" w:color="auto" w:sz="4" w:space="0"/>
            </w:tcBorders>
          </w:tcPr>
          <w:p>
            <w:pPr>
              <w:jc w:val="center"/>
              <w:rPr>
                <w:rFonts w:hint="eastAsia" w:ascii="黑体" w:hAnsi="黑体" w:eastAsia="黑体" w:cs="黑体"/>
                <w:b/>
                <w:sz w:val="18"/>
                <w:szCs w:val="18"/>
              </w:rPr>
            </w:pPr>
            <w:r>
              <w:rPr>
                <w:rFonts w:hint="eastAsia" w:ascii="黑体" w:hAnsi="黑体" w:eastAsia="黑体" w:cs="黑体"/>
                <w:b/>
                <w:sz w:val="18"/>
                <w:szCs w:val="18"/>
              </w:rPr>
              <w:t>邮箱</w:t>
            </w:r>
          </w:p>
        </w:tc>
        <w:tc>
          <w:tcPr>
            <w:tcW w:w="1130" w:type="dxa"/>
            <w:tcBorders>
              <w:top w:val="single" w:color="auto" w:sz="4" w:space="0"/>
            </w:tcBorders>
          </w:tcPr>
          <w:p>
            <w:pPr>
              <w:jc w:val="center"/>
              <w:rPr>
                <w:rFonts w:hint="eastAsia" w:ascii="黑体" w:hAnsi="黑体" w:eastAsia="黑体" w:cs="黑体"/>
                <w:b/>
                <w:sz w:val="18"/>
                <w:szCs w:val="18"/>
              </w:rPr>
            </w:pPr>
            <w:r>
              <w:rPr>
                <w:rFonts w:hint="eastAsia" w:ascii="黑体" w:hAnsi="黑体" w:eastAsia="黑体" w:cs="黑体"/>
                <w:b/>
                <w:sz w:val="18"/>
                <w:szCs w:val="18"/>
              </w:rPr>
              <w:t>是否参观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655" w:type="dxa"/>
            <w:tcBorders>
              <w:top w:val="single" w:color="auto" w:sz="4" w:space="0"/>
            </w:tcBorders>
            <w:vAlign w:val="center"/>
          </w:tcPr>
          <w:p>
            <w:pPr>
              <w:snapToGrid w:val="0"/>
              <w:jc w:val="center"/>
              <w:rPr>
                <w:rFonts w:hint="eastAsia" w:ascii="黑体" w:hAnsi="黑体" w:eastAsia="黑体" w:cs="黑体"/>
                <w:sz w:val="18"/>
                <w:szCs w:val="18"/>
              </w:rPr>
            </w:pPr>
          </w:p>
        </w:tc>
        <w:tc>
          <w:tcPr>
            <w:tcW w:w="2110" w:type="dxa"/>
            <w:gridSpan w:val="2"/>
            <w:tcBorders>
              <w:top w:val="single" w:color="auto" w:sz="4" w:space="0"/>
            </w:tcBorders>
            <w:vAlign w:val="center"/>
          </w:tcPr>
          <w:p>
            <w:pPr>
              <w:snapToGrid w:val="0"/>
              <w:jc w:val="left"/>
              <w:rPr>
                <w:rFonts w:hint="eastAsia" w:ascii="黑体" w:hAnsi="黑体" w:eastAsia="黑体" w:cs="黑体"/>
                <w:sz w:val="18"/>
                <w:szCs w:val="18"/>
              </w:rPr>
            </w:pPr>
          </w:p>
        </w:tc>
        <w:tc>
          <w:tcPr>
            <w:tcW w:w="1823" w:type="dxa"/>
            <w:gridSpan w:val="2"/>
            <w:tcBorders>
              <w:top w:val="single" w:color="auto" w:sz="4" w:space="0"/>
            </w:tcBorders>
            <w:vAlign w:val="center"/>
          </w:tcPr>
          <w:p>
            <w:pPr>
              <w:snapToGrid w:val="0"/>
              <w:jc w:val="left"/>
              <w:rPr>
                <w:rFonts w:hint="eastAsia" w:ascii="黑体" w:hAnsi="黑体" w:eastAsia="黑体" w:cs="黑体"/>
                <w:sz w:val="18"/>
                <w:szCs w:val="18"/>
              </w:rPr>
            </w:pPr>
          </w:p>
        </w:tc>
        <w:tc>
          <w:tcPr>
            <w:tcW w:w="1676" w:type="dxa"/>
            <w:gridSpan w:val="2"/>
            <w:tcBorders>
              <w:top w:val="single" w:color="auto" w:sz="4" w:space="0"/>
            </w:tcBorders>
            <w:vAlign w:val="center"/>
          </w:tcPr>
          <w:p>
            <w:pPr>
              <w:snapToGrid w:val="0"/>
              <w:jc w:val="left"/>
              <w:rPr>
                <w:rFonts w:hint="eastAsia" w:ascii="黑体" w:hAnsi="黑体" w:eastAsia="黑体" w:cs="黑体"/>
                <w:sz w:val="18"/>
                <w:szCs w:val="18"/>
              </w:rPr>
            </w:pPr>
          </w:p>
        </w:tc>
        <w:tc>
          <w:tcPr>
            <w:tcW w:w="1568" w:type="dxa"/>
            <w:tcBorders>
              <w:top w:val="single" w:color="auto" w:sz="4" w:space="0"/>
            </w:tcBorders>
            <w:vAlign w:val="center"/>
          </w:tcPr>
          <w:p>
            <w:pPr>
              <w:snapToGrid w:val="0"/>
              <w:jc w:val="left"/>
              <w:rPr>
                <w:rFonts w:hint="eastAsia" w:ascii="黑体" w:hAnsi="黑体" w:eastAsia="黑体" w:cs="黑体"/>
                <w:sz w:val="18"/>
                <w:szCs w:val="18"/>
              </w:rPr>
            </w:pPr>
          </w:p>
        </w:tc>
        <w:tc>
          <w:tcPr>
            <w:tcW w:w="1130" w:type="dxa"/>
            <w:tcBorders>
              <w:top w:val="single" w:color="auto" w:sz="4" w:space="0"/>
            </w:tcBorders>
            <w:vAlign w:val="center"/>
          </w:tcPr>
          <w:p>
            <w:pPr>
              <w:snapToGrid w:val="0"/>
              <w:jc w:val="left"/>
              <w:rPr>
                <w:rFonts w:hint="eastAsia"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655" w:type="dxa"/>
            <w:tcBorders>
              <w:top w:val="single" w:color="auto" w:sz="4" w:space="0"/>
            </w:tcBorders>
            <w:vAlign w:val="center"/>
          </w:tcPr>
          <w:p>
            <w:pPr>
              <w:snapToGrid w:val="0"/>
              <w:jc w:val="center"/>
              <w:rPr>
                <w:rFonts w:hint="eastAsia" w:ascii="黑体" w:hAnsi="黑体" w:eastAsia="黑体" w:cs="黑体"/>
                <w:sz w:val="18"/>
                <w:szCs w:val="18"/>
              </w:rPr>
            </w:pPr>
          </w:p>
        </w:tc>
        <w:tc>
          <w:tcPr>
            <w:tcW w:w="2110" w:type="dxa"/>
            <w:gridSpan w:val="2"/>
            <w:tcBorders>
              <w:top w:val="single" w:color="auto" w:sz="4" w:space="0"/>
            </w:tcBorders>
            <w:vAlign w:val="center"/>
          </w:tcPr>
          <w:p>
            <w:pPr>
              <w:snapToGrid w:val="0"/>
              <w:jc w:val="left"/>
              <w:rPr>
                <w:rFonts w:hint="eastAsia" w:ascii="黑体" w:hAnsi="黑体" w:eastAsia="黑体" w:cs="黑体"/>
                <w:sz w:val="18"/>
                <w:szCs w:val="18"/>
              </w:rPr>
            </w:pPr>
          </w:p>
        </w:tc>
        <w:tc>
          <w:tcPr>
            <w:tcW w:w="1823" w:type="dxa"/>
            <w:gridSpan w:val="2"/>
            <w:tcBorders>
              <w:top w:val="single" w:color="auto" w:sz="4" w:space="0"/>
            </w:tcBorders>
            <w:vAlign w:val="center"/>
          </w:tcPr>
          <w:p>
            <w:pPr>
              <w:snapToGrid w:val="0"/>
              <w:jc w:val="left"/>
              <w:rPr>
                <w:rFonts w:hint="eastAsia" w:ascii="黑体" w:hAnsi="黑体" w:eastAsia="黑体" w:cs="黑体"/>
                <w:sz w:val="18"/>
                <w:szCs w:val="18"/>
              </w:rPr>
            </w:pPr>
          </w:p>
        </w:tc>
        <w:tc>
          <w:tcPr>
            <w:tcW w:w="1676" w:type="dxa"/>
            <w:gridSpan w:val="2"/>
            <w:tcBorders>
              <w:top w:val="single" w:color="auto" w:sz="4" w:space="0"/>
            </w:tcBorders>
            <w:vAlign w:val="center"/>
          </w:tcPr>
          <w:p>
            <w:pPr>
              <w:snapToGrid w:val="0"/>
              <w:jc w:val="left"/>
              <w:rPr>
                <w:rFonts w:hint="eastAsia" w:ascii="黑体" w:hAnsi="黑体" w:eastAsia="黑体" w:cs="黑体"/>
                <w:sz w:val="18"/>
                <w:szCs w:val="18"/>
              </w:rPr>
            </w:pPr>
          </w:p>
        </w:tc>
        <w:tc>
          <w:tcPr>
            <w:tcW w:w="1568" w:type="dxa"/>
            <w:tcBorders>
              <w:top w:val="single" w:color="auto" w:sz="4" w:space="0"/>
            </w:tcBorders>
            <w:vAlign w:val="center"/>
          </w:tcPr>
          <w:p>
            <w:pPr>
              <w:snapToGrid w:val="0"/>
              <w:jc w:val="left"/>
              <w:rPr>
                <w:rFonts w:hint="eastAsia" w:ascii="黑体" w:hAnsi="黑体" w:eastAsia="黑体" w:cs="黑体"/>
                <w:sz w:val="18"/>
                <w:szCs w:val="18"/>
              </w:rPr>
            </w:pPr>
          </w:p>
        </w:tc>
        <w:tc>
          <w:tcPr>
            <w:tcW w:w="1130" w:type="dxa"/>
            <w:tcBorders>
              <w:top w:val="single" w:color="auto" w:sz="4" w:space="0"/>
            </w:tcBorders>
            <w:vAlign w:val="center"/>
          </w:tcPr>
          <w:p>
            <w:pPr>
              <w:snapToGrid w:val="0"/>
              <w:jc w:val="left"/>
              <w:rPr>
                <w:rFonts w:hint="eastAsia"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655" w:type="dxa"/>
            <w:tcBorders>
              <w:top w:val="single" w:color="auto" w:sz="4" w:space="0"/>
            </w:tcBorders>
            <w:vAlign w:val="center"/>
          </w:tcPr>
          <w:p>
            <w:pPr>
              <w:snapToGrid w:val="0"/>
              <w:jc w:val="center"/>
              <w:rPr>
                <w:rFonts w:hint="eastAsia" w:ascii="黑体" w:hAnsi="黑体" w:eastAsia="黑体" w:cs="黑体"/>
                <w:sz w:val="18"/>
                <w:szCs w:val="18"/>
              </w:rPr>
            </w:pPr>
          </w:p>
        </w:tc>
        <w:tc>
          <w:tcPr>
            <w:tcW w:w="2110" w:type="dxa"/>
            <w:gridSpan w:val="2"/>
            <w:tcBorders>
              <w:top w:val="single" w:color="auto" w:sz="4" w:space="0"/>
            </w:tcBorders>
            <w:vAlign w:val="center"/>
          </w:tcPr>
          <w:p>
            <w:pPr>
              <w:snapToGrid w:val="0"/>
              <w:jc w:val="left"/>
              <w:rPr>
                <w:rFonts w:hint="eastAsia" w:ascii="黑体" w:hAnsi="黑体" w:eastAsia="黑体" w:cs="黑体"/>
                <w:sz w:val="18"/>
                <w:szCs w:val="18"/>
              </w:rPr>
            </w:pPr>
          </w:p>
        </w:tc>
        <w:tc>
          <w:tcPr>
            <w:tcW w:w="1823" w:type="dxa"/>
            <w:gridSpan w:val="2"/>
            <w:tcBorders>
              <w:top w:val="single" w:color="auto" w:sz="4" w:space="0"/>
            </w:tcBorders>
            <w:vAlign w:val="center"/>
          </w:tcPr>
          <w:p>
            <w:pPr>
              <w:snapToGrid w:val="0"/>
              <w:jc w:val="left"/>
              <w:rPr>
                <w:rFonts w:hint="eastAsia" w:ascii="黑体" w:hAnsi="黑体" w:eastAsia="黑体" w:cs="黑体"/>
                <w:sz w:val="18"/>
                <w:szCs w:val="18"/>
              </w:rPr>
            </w:pPr>
          </w:p>
        </w:tc>
        <w:tc>
          <w:tcPr>
            <w:tcW w:w="1676" w:type="dxa"/>
            <w:gridSpan w:val="2"/>
            <w:tcBorders>
              <w:top w:val="single" w:color="auto" w:sz="4" w:space="0"/>
            </w:tcBorders>
            <w:vAlign w:val="center"/>
          </w:tcPr>
          <w:p>
            <w:pPr>
              <w:snapToGrid w:val="0"/>
              <w:jc w:val="left"/>
              <w:rPr>
                <w:rFonts w:hint="eastAsia" w:ascii="黑体" w:hAnsi="黑体" w:eastAsia="黑体" w:cs="黑体"/>
                <w:sz w:val="18"/>
                <w:szCs w:val="18"/>
              </w:rPr>
            </w:pPr>
          </w:p>
        </w:tc>
        <w:tc>
          <w:tcPr>
            <w:tcW w:w="1568" w:type="dxa"/>
            <w:tcBorders>
              <w:top w:val="single" w:color="auto" w:sz="4" w:space="0"/>
            </w:tcBorders>
            <w:vAlign w:val="center"/>
          </w:tcPr>
          <w:p>
            <w:pPr>
              <w:snapToGrid w:val="0"/>
              <w:jc w:val="left"/>
              <w:rPr>
                <w:rFonts w:hint="eastAsia" w:ascii="黑体" w:hAnsi="黑体" w:eastAsia="黑体" w:cs="黑体"/>
                <w:sz w:val="18"/>
                <w:szCs w:val="18"/>
              </w:rPr>
            </w:pPr>
          </w:p>
        </w:tc>
        <w:tc>
          <w:tcPr>
            <w:tcW w:w="1130" w:type="dxa"/>
            <w:tcBorders>
              <w:top w:val="single" w:color="auto" w:sz="4" w:space="0"/>
            </w:tcBorders>
            <w:vAlign w:val="center"/>
          </w:tcPr>
          <w:p>
            <w:pPr>
              <w:snapToGrid w:val="0"/>
              <w:jc w:val="left"/>
              <w:rPr>
                <w:rFonts w:hint="eastAsia"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655" w:type="dxa"/>
            <w:tcBorders>
              <w:top w:val="single" w:color="auto" w:sz="4" w:space="0"/>
            </w:tcBorders>
            <w:vAlign w:val="center"/>
          </w:tcPr>
          <w:p>
            <w:pPr>
              <w:snapToGrid w:val="0"/>
              <w:jc w:val="center"/>
              <w:rPr>
                <w:rFonts w:hint="eastAsia" w:ascii="黑体" w:hAnsi="黑体" w:eastAsia="黑体" w:cs="黑体"/>
                <w:sz w:val="18"/>
                <w:szCs w:val="18"/>
              </w:rPr>
            </w:pPr>
          </w:p>
        </w:tc>
        <w:tc>
          <w:tcPr>
            <w:tcW w:w="2110" w:type="dxa"/>
            <w:gridSpan w:val="2"/>
            <w:tcBorders>
              <w:top w:val="single" w:color="auto" w:sz="4" w:space="0"/>
            </w:tcBorders>
            <w:vAlign w:val="center"/>
          </w:tcPr>
          <w:p>
            <w:pPr>
              <w:snapToGrid w:val="0"/>
              <w:jc w:val="left"/>
              <w:rPr>
                <w:rFonts w:hint="eastAsia" w:ascii="黑体" w:hAnsi="黑体" w:eastAsia="黑体" w:cs="黑体"/>
                <w:sz w:val="18"/>
                <w:szCs w:val="18"/>
              </w:rPr>
            </w:pPr>
          </w:p>
        </w:tc>
        <w:tc>
          <w:tcPr>
            <w:tcW w:w="1823" w:type="dxa"/>
            <w:gridSpan w:val="2"/>
            <w:tcBorders>
              <w:top w:val="single" w:color="auto" w:sz="4" w:space="0"/>
            </w:tcBorders>
            <w:vAlign w:val="center"/>
          </w:tcPr>
          <w:p>
            <w:pPr>
              <w:snapToGrid w:val="0"/>
              <w:jc w:val="left"/>
              <w:rPr>
                <w:rFonts w:hint="eastAsia" w:ascii="黑体" w:hAnsi="黑体" w:eastAsia="黑体" w:cs="黑体"/>
                <w:sz w:val="18"/>
                <w:szCs w:val="18"/>
              </w:rPr>
            </w:pPr>
          </w:p>
        </w:tc>
        <w:tc>
          <w:tcPr>
            <w:tcW w:w="1676" w:type="dxa"/>
            <w:gridSpan w:val="2"/>
            <w:tcBorders>
              <w:top w:val="single" w:color="auto" w:sz="4" w:space="0"/>
            </w:tcBorders>
            <w:vAlign w:val="center"/>
          </w:tcPr>
          <w:p>
            <w:pPr>
              <w:snapToGrid w:val="0"/>
              <w:jc w:val="left"/>
              <w:rPr>
                <w:rFonts w:hint="eastAsia" w:ascii="黑体" w:hAnsi="黑体" w:eastAsia="黑体" w:cs="黑体"/>
                <w:sz w:val="18"/>
                <w:szCs w:val="18"/>
              </w:rPr>
            </w:pPr>
          </w:p>
        </w:tc>
        <w:tc>
          <w:tcPr>
            <w:tcW w:w="1568" w:type="dxa"/>
            <w:tcBorders>
              <w:top w:val="single" w:color="auto" w:sz="4" w:space="0"/>
            </w:tcBorders>
            <w:vAlign w:val="center"/>
          </w:tcPr>
          <w:p>
            <w:pPr>
              <w:snapToGrid w:val="0"/>
              <w:jc w:val="left"/>
              <w:rPr>
                <w:rFonts w:hint="eastAsia" w:ascii="黑体" w:hAnsi="黑体" w:eastAsia="黑体" w:cs="黑体"/>
                <w:sz w:val="18"/>
                <w:szCs w:val="18"/>
              </w:rPr>
            </w:pPr>
          </w:p>
        </w:tc>
        <w:tc>
          <w:tcPr>
            <w:tcW w:w="1130" w:type="dxa"/>
            <w:tcBorders>
              <w:top w:val="single" w:color="auto" w:sz="4" w:space="0"/>
            </w:tcBorders>
            <w:vAlign w:val="center"/>
          </w:tcPr>
          <w:p>
            <w:pPr>
              <w:snapToGrid w:val="0"/>
              <w:jc w:val="left"/>
              <w:rPr>
                <w:rFonts w:hint="eastAsia"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699" w:type="dxa"/>
            <w:gridSpan w:val="2"/>
            <w:vMerge w:val="restart"/>
            <w:tcBorders>
              <w:top w:val="thinThickSmallGap" w:color="auto" w:sz="12" w:space="0"/>
            </w:tcBorders>
            <w:vAlign w:val="center"/>
          </w:tcPr>
          <w:p>
            <w:pPr>
              <w:snapToGrid w:val="0"/>
              <w:jc w:val="center"/>
              <w:rPr>
                <w:rFonts w:hint="eastAsia" w:ascii="黑体" w:hAnsi="黑体" w:eastAsia="黑体" w:cs="黑体"/>
                <w:sz w:val="18"/>
                <w:szCs w:val="18"/>
              </w:rPr>
            </w:pPr>
            <w:r>
              <w:rPr>
                <w:rFonts w:hint="eastAsia" w:ascii="黑体" w:hAnsi="黑体" w:eastAsia="黑体" w:cs="黑体"/>
                <w:sz w:val="18"/>
                <w:szCs w:val="18"/>
              </w:rPr>
              <w:t>汇款信息</w:t>
            </w:r>
          </w:p>
        </w:tc>
        <w:tc>
          <w:tcPr>
            <w:tcW w:w="3788" w:type="dxa"/>
            <w:gridSpan w:val="4"/>
            <w:tcBorders>
              <w:top w:val="thinThickSmallGap" w:color="auto" w:sz="12" w:space="0"/>
            </w:tcBorders>
            <w:vAlign w:val="center"/>
          </w:tcPr>
          <w:p>
            <w:pPr>
              <w:snapToGrid w:val="0"/>
              <w:jc w:val="left"/>
              <w:rPr>
                <w:rFonts w:hint="eastAsia" w:ascii="黑体" w:hAnsi="黑体" w:eastAsia="黑体" w:cs="黑体"/>
                <w:sz w:val="18"/>
                <w:szCs w:val="18"/>
              </w:rPr>
            </w:pPr>
            <w:r>
              <w:rPr>
                <w:rFonts w:hint="eastAsia" w:ascii="黑体" w:hAnsi="黑体" w:eastAsia="黑体" w:cs="黑体"/>
                <w:sz w:val="18"/>
                <w:szCs w:val="18"/>
              </w:rPr>
              <w:t>汇出方式（银行、支付宝、微信）</w:t>
            </w:r>
          </w:p>
        </w:tc>
        <w:tc>
          <w:tcPr>
            <w:tcW w:w="3475" w:type="dxa"/>
            <w:gridSpan w:val="3"/>
            <w:tcBorders>
              <w:top w:val="thinThickSmallGap" w:color="auto" w:sz="12" w:space="0"/>
            </w:tcBorders>
            <w:vAlign w:val="center"/>
          </w:tcPr>
          <w:p>
            <w:pPr>
              <w:snapToGrid w:val="0"/>
              <w:jc w:val="left"/>
              <w:rPr>
                <w:rFonts w:hint="eastAsia"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699" w:type="dxa"/>
            <w:gridSpan w:val="2"/>
            <w:vMerge w:val="continue"/>
            <w:vAlign w:val="center"/>
          </w:tcPr>
          <w:p>
            <w:pPr>
              <w:snapToGrid w:val="0"/>
              <w:jc w:val="center"/>
              <w:rPr>
                <w:rFonts w:hint="eastAsia" w:ascii="黑体" w:hAnsi="黑体" w:eastAsia="黑体" w:cs="黑体"/>
                <w:sz w:val="18"/>
                <w:szCs w:val="18"/>
              </w:rPr>
            </w:pPr>
          </w:p>
        </w:tc>
        <w:tc>
          <w:tcPr>
            <w:tcW w:w="3788" w:type="dxa"/>
            <w:gridSpan w:val="4"/>
            <w:vAlign w:val="center"/>
          </w:tcPr>
          <w:p>
            <w:pPr>
              <w:snapToGrid w:val="0"/>
              <w:jc w:val="left"/>
              <w:rPr>
                <w:rFonts w:hint="eastAsia" w:ascii="黑体" w:hAnsi="黑体" w:eastAsia="黑体" w:cs="黑体"/>
                <w:sz w:val="18"/>
                <w:szCs w:val="18"/>
              </w:rPr>
            </w:pPr>
            <w:r>
              <w:rPr>
                <w:rFonts w:hint="eastAsia" w:ascii="黑体" w:hAnsi="黑体" w:eastAsia="黑体" w:cs="黑体"/>
                <w:sz w:val="18"/>
                <w:szCs w:val="18"/>
              </w:rPr>
              <w:t>汇出时间（格式：年/月/日）</w:t>
            </w:r>
          </w:p>
        </w:tc>
        <w:tc>
          <w:tcPr>
            <w:tcW w:w="3475" w:type="dxa"/>
            <w:gridSpan w:val="3"/>
            <w:vAlign w:val="center"/>
          </w:tcPr>
          <w:p>
            <w:pPr>
              <w:snapToGrid w:val="0"/>
              <w:rPr>
                <w:rFonts w:hint="eastAsia"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699" w:type="dxa"/>
            <w:gridSpan w:val="2"/>
            <w:vMerge w:val="continue"/>
            <w:vAlign w:val="center"/>
          </w:tcPr>
          <w:p>
            <w:pPr>
              <w:snapToGrid w:val="0"/>
              <w:jc w:val="center"/>
              <w:rPr>
                <w:rFonts w:hint="eastAsia" w:ascii="黑体" w:hAnsi="黑体" w:eastAsia="黑体" w:cs="黑体"/>
                <w:sz w:val="18"/>
                <w:szCs w:val="18"/>
              </w:rPr>
            </w:pPr>
          </w:p>
        </w:tc>
        <w:tc>
          <w:tcPr>
            <w:tcW w:w="3788" w:type="dxa"/>
            <w:gridSpan w:val="4"/>
            <w:vAlign w:val="center"/>
          </w:tcPr>
          <w:p>
            <w:pPr>
              <w:snapToGrid w:val="0"/>
              <w:jc w:val="left"/>
              <w:rPr>
                <w:rFonts w:hint="eastAsia" w:ascii="黑体" w:hAnsi="黑体" w:eastAsia="黑体" w:cs="黑体"/>
                <w:sz w:val="18"/>
                <w:szCs w:val="18"/>
              </w:rPr>
            </w:pPr>
            <w:r>
              <w:rPr>
                <w:rFonts w:hint="eastAsia" w:ascii="黑体" w:hAnsi="黑体" w:eastAsia="黑体" w:cs="黑体"/>
                <w:sz w:val="18"/>
                <w:szCs w:val="18"/>
              </w:rPr>
              <w:t>汇款单位（以个人名义汇款请注明汇款人）</w:t>
            </w:r>
          </w:p>
        </w:tc>
        <w:tc>
          <w:tcPr>
            <w:tcW w:w="3475" w:type="dxa"/>
            <w:gridSpan w:val="3"/>
            <w:vAlign w:val="center"/>
          </w:tcPr>
          <w:p>
            <w:pPr>
              <w:snapToGrid w:val="0"/>
              <w:rPr>
                <w:rFonts w:hint="eastAsia"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699" w:type="dxa"/>
            <w:gridSpan w:val="2"/>
            <w:vMerge w:val="continue"/>
            <w:tcBorders>
              <w:bottom w:val="thinThickSmallGap" w:color="auto" w:sz="12" w:space="0"/>
            </w:tcBorders>
            <w:vAlign w:val="center"/>
          </w:tcPr>
          <w:p>
            <w:pPr>
              <w:snapToGrid w:val="0"/>
              <w:jc w:val="center"/>
              <w:rPr>
                <w:rFonts w:hint="eastAsia" w:ascii="黑体" w:hAnsi="黑体" w:eastAsia="黑体" w:cs="黑体"/>
                <w:sz w:val="18"/>
                <w:szCs w:val="18"/>
              </w:rPr>
            </w:pPr>
          </w:p>
        </w:tc>
        <w:tc>
          <w:tcPr>
            <w:tcW w:w="3788" w:type="dxa"/>
            <w:gridSpan w:val="4"/>
            <w:tcBorders>
              <w:bottom w:val="thinThickSmallGap" w:color="auto" w:sz="12" w:space="0"/>
            </w:tcBorders>
            <w:vAlign w:val="center"/>
          </w:tcPr>
          <w:p>
            <w:pPr>
              <w:snapToGrid w:val="0"/>
              <w:rPr>
                <w:rFonts w:hint="eastAsia" w:ascii="黑体" w:hAnsi="黑体" w:eastAsia="黑体" w:cs="黑体"/>
                <w:sz w:val="18"/>
                <w:szCs w:val="18"/>
              </w:rPr>
            </w:pPr>
            <w:r>
              <w:rPr>
                <w:rFonts w:hint="eastAsia" w:ascii="黑体" w:hAnsi="黑体" w:eastAsia="黑体" w:cs="黑体"/>
                <w:sz w:val="18"/>
                <w:szCs w:val="18"/>
              </w:rPr>
              <w:t>汇款金额（元）</w:t>
            </w:r>
          </w:p>
        </w:tc>
        <w:tc>
          <w:tcPr>
            <w:tcW w:w="3475" w:type="dxa"/>
            <w:gridSpan w:val="3"/>
            <w:tcBorders>
              <w:bottom w:val="thinThickSmallGap" w:color="auto" w:sz="12" w:space="0"/>
            </w:tcBorders>
            <w:vAlign w:val="center"/>
          </w:tcPr>
          <w:p>
            <w:pPr>
              <w:snapToGrid w:val="0"/>
              <w:rPr>
                <w:rFonts w:hint="eastAsia"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699" w:type="dxa"/>
            <w:gridSpan w:val="2"/>
            <w:vMerge w:val="restart"/>
            <w:tcBorders>
              <w:top w:val="thinThickSmallGap" w:color="auto" w:sz="12" w:space="0"/>
              <w:left w:val="single" w:color="auto" w:sz="4" w:space="0"/>
              <w:bottom w:val="single" w:color="auto" w:sz="4" w:space="0"/>
              <w:right w:val="single" w:color="auto" w:sz="4" w:space="0"/>
            </w:tcBorders>
            <w:vAlign w:val="center"/>
          </w:tcPr>
          <w:p>
            <w:pPr>
              <w:snapToGrid w:val="0"/>
              <w:jc w:val="center"/>
              <w:rPr>
                <w:rFonts w:hint="eastAsia" w:ascii="黑体" w:hAnsi="黑体" w:eastAsia="黑体" w:cs="黑体"/>
                <w:sz w:val="18"/>
                <w:szCs w:val="18"/>
              </w:rPr>
            </w:pPr>
            <w:r>
              <w:rPr>
                <w:rFonts w:hint="eastAsia" w:ascii="黑体" w:hAnsi="黑体" w:eastAsia="黑体" w:cs="黑体"/>
                <w:sz w:val="18"/>
                <w:szCs w:val="18"/>
              </w:rPr>
              <w:t>发票信息</w:t>
            </w:r>
          </w:p>
        </w:tc>
        <w:tc>
          <w:tcPr>
            <w:tcW w:w="3788" w:type="dxa"/>
            <w:gridSpan w:val="4"/>
            <w:tcBorders>
              <w:top w:val="thinThickSmallGap" w:color="auto" w:sz="12" w:space="0"/>
              <w:left w:val="single" w:color="auto" w:sz="4" w:space="0"/>
              <w:bottom w:val="single" w:color="auto" w:sz="4" w:space="0"/>
              <w:right w:val="single" w:color="auto" w:sz="4" w:space="0"/>
            </w:tcBorders>
            <w:vAlign w:val="center"/>
          </w:tcPr>
          <w:p>
            <w:pPr>
              <w:snapToGrid w:val="0"/>
              <w:jc w:val="left"/>
              <w:rPr>
                <w:rFonts w:hint="eastAsia" w:ascii="黑体" w:hAnsi="黑体" w:eastAsia="黑体" w:cs="黑体"/>
                <w:sz w:val="18"/>
                <w:szCs w:val="18"/>
              </w:rPr>
            </w:pPr>
            <w:r>
              <w:rPr>
                <w:rFonts w:hint="eastAsia" w:ascii="黑体" w:hAnsi="黑体" w:eastAsia="黑体" w:cs="黑体"/>
                <w:sz w:val="18"/>
                <w:szCs w:val="18"/>
              </w:rPr>
              <w:t>发票张数（无特殊要求按总金额开一张）</w:t>
            </w:r>
          </w:p>
        </w:tc>
        <w:tc>
          <w:tcPr>
            <w:tcW w:w="3475" w:type="dxa"/>
            <w:gridSpan w:val="3"/>
            <w:tcBorders>
              <w:top w:val="thinThickSmallGap" w:color="auto" w:sz="12" w:space="0"/>
              <w:left w:val="single" w:color="auto" w:sz="4" w:space="0"/>
              <w:bottom w:val="single" w:color="auto" w:sz="4" w:space="0"/>
              <w:right w:val="single" w:color="auto" w:sz="4" w:space="0"/>
            </w:tcBorders>
            <w:vAlign w:val="center"/>
          </w:tcPr>
          <w:p>
            <w:pPr>
              <w:snapToGrid w:val="0"/>
              <w:rPr>
                <w:rFonts w:hint="eastAsia"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699" w:type="dxa"/>
            <w:gridSpan w:val="2"/>
            <w:vMerge w:val="continue"/>
            <w:tcBorders>
              <w:top w:val="thinThickSmallGap" w:color="auto" w:sz="12" w:space="0"/>
              <w:left w:val="single" w:color="auto" w:sz="4" w:space="0"/>
              <w:bottom w:val="single" w:color="auto" w:sz="4" w:space="0"/>
              <w:right w:val="single" w:color="auto" w:sz="4" w:space="0"/>
            </w:tcBorders>
            <w:vAlign w:val="center"/>
          </w:tcPr>
          <w:p>
            <w:pPr>
              <w:snapToGrid w:val="0"/>
              <w:jc w:val="center"/>
              <w:rPr>
                <w:rFonts w:hint="eastAsia" w:ascii="黑体" w:hAnsi="黑体" w:eastAsia="黑体" w:cs="黑体"/>
                <w:sz w:val="18"/>
                <w:szCs w:val="18"/>
              </w:rPr>
            </w:pPr>
          </w:p>
        </w:tc>
        <w:tc>
          <w:tcPr>
            <w:tcW w:w="3788"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黑体" w:hAnsi="黑体" w:eastAsia="黑体" w:cs="黑体"/>
                <w:sz w:val="18"/>
                <w:szCs w:val="18"/>
              </w:rPr>
            </w:pPr>
            <w:r>
              <w:rPr>
                <w:rFonts w:hint="eastAsia" w:ascii="黑体" w:hAnsi="黑体" w:eastAsia="黑体" w:cs="黑体"/>
                <w:sz w:val="18"/>
                <w:szCs w:val="18"/>
              </w:rPr>
              <w:t>发票抬头（务必准确）</w:t>
            </w:r>
          </w:p>
        </w:tc>
        <w:tc>
          <w:tcPr>
            <w:tcW w:w="3475" w:type="dxa"/>
            <w:gridSpan w:val="3"/>
            <w:tcBorders>
              <w:top w:val="single" w:color="auto" w:sz="4" w:space="0"/>
              <w:left w:val="single" w:color="auto" w:sz="4" w:space="0"/>
              <w:bottom w:val="single" w:color="auto" w:sz="4" w:space="0"/>
              <w:right w:val="single" w:color="auto" w:sz="4" w:space="0"/>
            </w:tcBorders>
            <w:vAlign w:val="center"/>
          </w:tcPr>
          <w:p>
            <w:pPr>
              <w:snapToGrid w:val="0"/>
              <w:rPr>
                <w:rFonts w:hint="eastAsia"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699" w:type="dxa"/>
            <w:gridSpan w:val="2"/>
            <w:vMerge w:val="continue"/>
            <w:tcBorders>
              <w:top w:val="thinThickSmallGap" w:color="auto" w:sz="12" w:space="0"/>
              <w:left w:val="single" w:color="auto" w:sz="4" w:space="0"/>
              <w:bottom w:val="single" w:color="auto" w:sz="4" w:space="0"/>
              <w:right w:val="single" w:color="auto" w:sz="4" w:space="0"/>
            </w:tcBorders>
            <w:vAlign w:val="center"/>
          </w:tcPr>
          <w:p>
            <w:pPr>
              <w:snapToGrid w:val="0"/>
              <w:jc w:val="center"/>
              <w:rPr>
                <w:rFonts w:hint="eastAsia" w:ascii="黑体" w:hAnsi="黑体" w:eastAsia="黑体" w:cs="黑体"/>
                <w:sz w:val="18"/>
                <w:szCs w:val="18"/>
              </w:rPr>
            </w:pPr>
          </w:p>
        </w:tc>
        <w:tc>
          <w:tcPr>
            <w:tcW w:w="3788"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黑体" w:hAnsi="黑体" w:eastAsia="黑体" w:cs="黑体"/>
                <w:sz w:val="18"/>
                <w:szCs w:val="18"/>
              </w:rPr>
            </w:pPr>
            <w:r>
              <w:rPr>
                <w:rFonts w:hint="eastAsia" w:ascii="黑体" w:hAnsi="黑体" w:eastAsia="黑体" w:cs="黑体"/>
                <w:sz w:val="18"/>
                <w:szCs w:val="18"/>
              </w:rPr>
              <w:t>发票税号</w:t>
            </w:r>
          </w:p>
        </w:tc>
        <w:tc>
          <w:tcPr>
            <w:tcW w:w="3475" w:type="dxa"/>
            <w:gridSpan w:val="3"/>
            <w:tcBorders>
              <w:top w:val="single" w:color="auto" w:sz="4" w:space="0"/>
              <w:left w:val="single" w:color="auto" w:sz="4" w:space="0"/>
              <w:bottom w:val="single" w:color="auto" w:sz="4" w:space="0"/>
              <w:right w:val="single" w:color="auto" w:sz="4" w:space="0"/>
            </w:tcBorders>
            <w:vAlign w:val="center"/>
          </w:tcPr>
          <w:p>
            <w:pPr>
              <w:snapToGrid w:val="0"/>
              <w:rPr>
                <w:rFonts w:hint="eastAsia"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699" w:type="dxa"/>
            <w:gridSpan w:val="2"/>
            <w:vMerge w:val="continue"/>
            <w:tcBorders>
              <w:top w:val="thinThickSmallGap" w:color="auto" w:sz="12" w:space="0"/>
              <w:left w:val="single" w:color="auto" w:sz="4" w:space="0"/>
              <w:bottom w:val="thinThickSmallGap" w:color="auto" w:sz="12" w:space="0"/>
              <w:right w:val="single" w:color="auto" w:sz="4" w:space="0"/>
            </w:tcBorders>
            <w:vAlign w:val="center"/>
          </w:tcPr>
          <w:p>
            <w:pPr>
              <w:snapToGrid w:val="0"/>
              <w:jc w:val="left"/>
              <w:rPr>
                <w:rFonts w:hint="eastAsia" w:ascii="黑体" w:hAnsi="黑体" w:eastAsia="黑体" w:cs="黑体"/>
                <w:sz w:val="18"/>
                <w:szCs w:val="18"/>
              </w:rPr>
            </w:pPr>
          </w:p>
        </w:tc>
        <w:tc>
          <w:tcPr>
            <w:tcW w:w="3788" w:type="dxa"/>
            <w:gridSpan w:val="4"/>
            <w:tcBorders>
              <w:top w:val="single" w:color="auto" w:sz="4" w:space="0"/>
              <w:left w:val="single" w:color="auto" w:sz="4" w:space="0"/>
              <w:bottom w:val="thinThickSmallGap" w:color="auto" w:sz="12" w:space="0"/>
              <w:right w:val="single" w:color="auto" w:sz="4" w:space="0"/>
            </w:tcBorders>
            <w:vAlign w:val="center"/>
          </w:tcPr>
          <w:p>
            <w:pPr>
              <w:snapToGrid w:val="0"/>
              <w:jc w:val="left"/>
              <w:rPr>
                <w:rFonts w:hint="eastAsia" w:ascii="黑体" w:hAnsi="黑体" w:eastAsia="黑体" w:cs="黑体"/>
                <w:sz w:val="18"/>
                <w:szCs w:val="18"/>
              </w:rPr>
            </w:pPr>
            <w:r>
              <w:rPr>
                <w:rFonts w:hint="eastAsia" w:ascii="黑体" w:hAnsi="黑体" w:eastAsia="黑体" w:cs="黑体"/>
                <w:sz w:val="18"/>
                <w:szCs w:val="18"/>
              </w:rPr>
              <w:t>发票内容</w:t>
            </w:r>
          </w:p>
        </w:tc>
        <w:tc>
          <w:tcPr>
            <w:tcW w:w="3475" w:type="dxa"/>
            <w:gridSpan w:val="3"/>
            <w:tcBorders>
              <w:top w:val="single" w:color="auto" w:sz="4" w:space="0"/>
              <w:left w:val="single" w:color="auto" w:sz="4" w:space="0"/>
              <w:bottom w:val="thinThickSmallGap" w:color="auto" w:sz="12" w:space="0"/>
              <w:right w:val="single" w:color="auto" w:sz="4" w:space="0"/>
            </w:tcBorders>
            <w:vAlign w:val="center"/>
          </w:tcPr>
          <w:p>
            <w:pPr>
              <w:snapToGrid w:val="0"/>
              <w:rPr>
                <w:rFonts w:hint="eastAsia" w:ascii="黑体" w:hAnsi="黑体" w:eastAsia="黑体" w:cs="黑体"/>
                <w:sz w:val="18"/>
                <w:szCs w:val="18"/>
              </w:rPr>
            </w:pPr>
            <w:r>
              <w:rPr>
                <w:rFonts w:hint="eastAsia" w:ascii="黑体" w:hAnsi="黑体" w:eastAsia="黑体" w:cs="黑体"/>
                <w:sz w:val="18"/>
                <w:szCs w:val="18"/>
              </w:rPr>
              <w:t>会议费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699" w:type="dxa"/>
            <w:gridSpan w:val="2"/>
            <w:vMerge w:val="restart"/>
            <w:tcBorders>
              <w:top w:val="thinThickSmallGap" w:color="auto" w:sz="12" w:space="0"/>
              <w:left w:val="single" w:color="auto" w:sz="4" w:space="0"/>
              <w:right w:val="single" w:color="auto" w:sz="4" w:space="0"/>
            </w:tcBorders>
            <w:vAlign w:val="center"/>
          </w:tcPr>
          <w:p>
            <w:pPr>
              <w:snapToGrid w:val="0"/>
              <w:jc w:val="center"/>
              <w:rPr>
                <w:rFonts w:hint="eastAsia" w:ascii="黑体" w:hAnsi="黑体" w:eastAsia="黑体" w:cs="黑体"/>
                <w:sz w:val="18"/>
                <w:szCs w:val="18"/>
              </w:rPr>
            </w:pPr>
            <w:r>
              <w:rPr>
                <w:rFonts w:hint="eastAsia" w:ascii="黑体" w:hAnsi="黑体" w:eastAsia="黑体" w:cs="黑体"/>
                <w:sz w:val="18"/>
                <w:szCs w:val="18"/>
              </w:rPr>
              <w:t>发票接收人信息</w:t>
            </w:r>
          </w:p>
        </w:tc>
        <w:tc>
          <w:tcPr>
            <w:tcW w:w="3788" w:type="dxa"/>
            <w:gridSpan w:val="4"/>
            <w:tcBorders>
              <w:top w:val="thinThickSmallGap" w:color="auto" w:sz="12" w:space="0"/>
              <w:left w:val="single" w:color="auto" w:sz="4" w:space="0"/>
              <w:bottom w:val="single" w:color="auto" w:sz="4" w:space="0"/>
              <w:right w:val="single" w:color="auto" w:sz="4" w:space="0"/>
            </w:tcBorders>
            <w:vAlign w:val="center"/>
          </w:tcPr>
          <w:p>
            <w:pPr>
              <w:snapToGrid w:val="0"/>
              <w:jc w:val="left"/>
              <w:rPr>
                <w:rFonts w:hint="eastAsia" w:ascii="黑体" w:hAnsi="黑体" w:eastAsia="黑体" w:cs="黑体"/>
                <w:sz w:val="18"/>
                <w:szCs w:val="18"/>
              </w:rPr>
            </w:pPr>
            <w:r>
              <w:rPr>
                <w:rFonts w:hint="eastAsia" w:ascii="黑体" w:hAnsi="黑体" w:eastAsia="黑体" w:cs="黑体"/>
                <w:sz w:val="18"/>
                <w:szCs w:val="18"/>
              </w:rPr>
              <w:t>姓名</w:t>
            </w:r>
          </w:p>
        </w:tc>
        <w:tc>
          <w:tcPr>
            <w:tcW w:w="3475" w:type="dxa"/>
            <w:gridSpan w:val="3"/>
            <w:tcBorders>
              <w:top w:val="thinThickSmallGap" w:color="auto" w:sz="12" w:space="0"/>
              <w:left w:val="single" w:color="auto" w:sz="4" w:space="0"/>
              <w:bottom w:val="single" w:color="auto" w:sz="4" w:space="0"/>
              <w:right w:val="single" w:color="auto" w:sz="4" w:space="0"/>
            </w:tcBorders>
            <w:vAlign w:val="center"/>
          </w:tcPr>
          <w:p>
            <w:pPr>
              <w:snapToGrid w:val="0"/>
              <w:rPr>
                <w:rFonts w:hint="eastAsia"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699" w:type="dxa"/>
            <w:gridSpan w:val="2"/>
            <w:vMerge w:val="continue"/>
            <w:tcBorders>
              <w:left w:val="single" w:color="auto" w:sz="4" w:space="0"/>
              <w:right w:val="single" w:color="auto" w:sz="4" w:space="0"/>
            </w:tcBorders>
            <w:vAlign w:val="center"/>
          </w:tcPr>
          <w:p>
            <w:pPr>
              <w:snapToGrid w:val="0"/>
              <w:jc w:val="left"/>
              <w:rPr>
                <w:rFonts w:hint="eastAsia" w:ascii="黑体" w:hAnsi="黑体" w:eastAsia="黑体" w:cs="黑体"/>
                <w:sz w:val="18"/>
                <w:szCs w:val="18"/>
              </w:rPr>
            </w:pPr>
          </w:p>
        </w:tc>
        <w:tc>
          <w:tcPr>
            <w:tcW w:w="3788"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黑体" w:hAnsi="黑体" w:eastAsia="黑体" w:cs="黑体"/>
                <w:sz w:val="18"/>
                <w:szCs w:val="18"/>
              </w:rPr>
            </w:pPr>
            <w:r>
              <w:rPr>
                <w:rFonts w:hint="eastAsia" w:ascii="黑体" w:hAnsi="黑体" w:eastAsia="黑体" w:cs="黑体"/>
                <w:sz w:val="18"/>
                <w:szCs w:val="18"/>
              </w:rPr>
              <w:t>地址（务必详细，以免丢失）</w:t>
            </w:r>
          </w:p>
        </w:tc>
        <w:tc>
          <w:tcPr>
            <w:tcW w:w="3475" w:type="dxa"/>
            <w:gridSpan w:val="3"/>
            <w:tcBorders>
              <w:top w:val="single" w:color="auto" w:sz="4" w:space="0"/>
              <w:left w:val="single" w:color="auto" w:sz="4" w:space="0"/>
              <w:bottom w:val="single" w:color="auto" w:sz="4" w:space="0"/>
              <w:right w:val="single" w:color="auto" w:sz="4" w:space="0"/>
            </w:tcBorders>
            <w:vAlign w:val="center"/>
          </w:tcPr>
          <w:p>
            <w:pPr>
              <w:snapToGrid w:val="0"/>
              <w:rPr>
                <w:rFonts w:hint="eastAsia"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699" w:type="dxa"/>
            <w:gridSpan w:val="2"/>
            <w:vMerge w:val="continue"/>
            <w:tcBorders>
              <w:left w:val="single" w:color="auto" w:sz="4" w:space="0"/>
              <w:bottom w:val="thinThickSmallGap" w:color="auto" w:sz="12" w:space="0"/>
              <w:right w:val="single" w:color="auto" w:sz="4" w:space="0"/>
            </w:tcBorders>
            <w:vAlign w:val="center"/>
          </w:tcPr>
          <w:p>
            <w:pPr>
              <w:snapToGrid w:val="0"/>
              <w:jc w:val="left"/>
              <w:rPr>
                <w:rFonts w:hint="eastAsia" w:ascii="黑体" w:hAnsi="黑体" w:eastAsia="黑体" w:cs="黑体"/>
                <w:sz w:val="18"/>
                <w:szCs w:val="18"/>
              </w:rPr>
            </w:pPr>
          </w:p>
        </w:tc>
        <w:tc>
          <w:tcPr>
            <w:tcW w:w="3788" w:type="dxa"/>
            <w:gridSpan w:val="4"/>
            <w:tcBorders>
              <w:top w:val="single" w:color="auto" w:sz="4" w:space="0"/>
              <w:left w:val="single" w:color="auto" w:sz="4" w:space="0"/>
              <w:bottom w:val="thinThickSmallGap" w:color="auto" w:sz="12" w:space="0"/>
              <w:right w:val="single" w:color="auto" w:sz="4" w:space="0"/>
            </w:tcBorders>
            <w:vAlign w:val="center"/>
          </w:tcPr>
          <w:p>
            <w:pPr>
              <w:snapToGrid w:val="0"/>
              <w:jc w:val="left"/>
              <w:rPr>
                <w:rFonts w:hint="eastAsia" w:ascii="黑体" w:hAnsi="黑体" w:eastAsia="黑体" w:cs="黑体"/>
                <w:sz w:val="18"/>
                <w:szCs w:val="18"/>
              </w:rPr>
            </w:pPr>
            <w:r>
              <w:rPr>
                <w:rFonts w:hint="eastAsia" w:ascii="黑体" w:hAnsi="黑体" w:eastAsia="黑体" w:cs="黑体"/>
                <w:sz w:val="18"/>
                <w:szCs w:val="18"/>
              </w:rPr>
              <w:t>手机</w:t>
            </w:r>
          </w:p>
        </w:tc>
        <w:tc>
          <w:tcPr>
            <w:tcW w:w="3475" w:type="dxa"/>
            <w:gridSpan w:val="3"/>
            <w:tcBorders>
              <w:top w:val="single" w:color="auto" w:sz="4" w:space="0"/>
              <w:left w:val="single" w:color="auto" w:sz="4" w:space="0"/>
              <w:bottom w:val="thinThickSmallGap" w:color="auto" w:sz="12" w:space="0"/>
              <w:right w:val="single" w:color="auto" w:sz="4" w:space="0"/>
            </w:tcBorders>
            <w:vAlign w:val="center"/>
          </w:tcPr>
          <w:p>
            <w:pPr>
              <w:snapToGrid w:val="0"/>
              <w:rPr>
                <w:rFonts w:hint="eastAsia"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699" w:type="dxa"/>
            <w:gridSpan w:val="2"/>
            <w:vMerge w:val="restart"/>
            <w:tcBorders>
              <w:top w:val="thinThickSmallGap" w:color="auto" w:sz="12" w:space="0"/>
              <w:bottom w:val="thinThickSmallGap" w:color="auto" w:sz="12" w:space="0"/>
            </w:tcBorders>
            <w:vAlign w:val="center"/>
          </w:tcPr>
          <w:p>
            <w:pPr>
              <w:snapToGrid w:val="0"/>
              <w:jc w:val="left"/>
              <w:rPr>
                <w:rFonts w:hint="eastAsia" w:ascii="黑体" w:hAnsi="黑体" w:eastAsia="黑体" w:cs="黑体"/>
                <w:sz w:val="18"/>
                <w:szCs w:val="18"/>
              </w:rPr>
            </w:pPr>
            <w:r>
              <w:rPr>
                <w:rFonts w:hint="eastAsia" w:ascii="黑体" w:hAnsi="黑体" w:eastAsia="黑体" w:cs="黑体"/>
                <w:sz w:val="18"/>
                <w:szCs w:val="18"/>
              </w:rPr>
              <w:t>如需开</w:t>
            </w:r>
            <w:r>
              <w:rPr>
                <w:rFonts w:hint="eastAsia" w:ascii="黑体" w:hAnsi="黑体" w:eastAsia="黑体" w:cs="黑体"/>
                <w:b/>
                <w:sz w:val="18"/>
                <w:szCs w:val="18"/>
              </w:rPr>
              <w:t>增值税专用发票</w:t>
            </w:r>
            <w:r>
              <w:rPr>
                <w:rFonts w:hint="eastAsia" w:ascii="黑体" w:hAnsi="黑体" w:eastAsia="黑体" w:cs="黑体"/>
                <w:sz w:val="18"/>
                <w:szCs w:val="18"/>
              </w:rPr>
              <w:t>，需详细填写右侧相关信息；</w:t>
            </w:r>
            <w:r>
              <w:rPr>
                <w:rFonts w:hint="eastAsia" w:ascii="黑体" w:hAnsi="黑体" w:eastAsia="黑体" w:cs="黑体"/>
                <w:sz w:val="18"/>
                <w:szCs w:val="18"/>
                <w:u w:val="thick"/>
              </w:rPr>
              <w:t>如未填写右侧空白栏则默认为只需开具增值税普通发票，且</w:t>
            </w:r>
            <w:r>
              <w:rPr>
                <w:rFonts w:hint="eastAsia" w:ascii="黑体" w:hAnsi="黑体" w:eastAsia="黑体" w:cs="黑体"/>
                <w:b/>
                <w:sz w:val="18"/>
                <w:szCs w:val="18"/>
                <w:u w:val="thick"/>
              </w:rPr>
              <w:t>开具后不予更换</w:t>
            </w:r>
            <w:r>
              <w:rPr>
                <w:rFonts w:hint="eastAsia" w:ascii="黑体" w:hAnsi="黑体" w:eastAsia="黑体" w:cs="黑体"/>
                <w:sz w:val="18"/>
                <w:szCs w:val="18"/>
                <w:u w:val="thick"/>
              </w:rPr>
              <w:t>！！！</w:t>
            </w:r>
          </w:p>
        </w:tc>
        <w:tc>
          <w:tcPr>
            <w:tcW w:w="3788" w:type="dxa"/>
            <w:gridSpan w:val="4"/>
            <w:tcBorders>
              <w:top w:val="thinThickSmallGap" w:color="auto" w:sz="12" w:space="0"/>
            </w:tcBorders>
            <w:vAlign w:val="center"/>
          </w:tcPr>
          <w:p>
            <w:pPr>
              <w:snapToGrid w:val="0"/>
              <w:jc w:val="left"/>
              <w:rPr>
                <w:rFonts w:hint="eastAsia" w:ascii="黑体" w:hAnsi="黑体" w:eastAsia="黑体" w:cs="黑体"/>
                <w:sz w:val="18"/>
                <w:szCs w:val="18"/>
              </w:rPr>
            </w:pPr>
            <w:r>
              <w:rPr>
                <w:rFonts w:hint="eastAsia" w:ascii="黑体" w:hAnsi="黑体" w:eastAsia="黑体" w:cs="黑体"/>
                <w:kern w:val="0"/>
                <w:sz w:val="18"/>
                <w:szCs w:val="18"/>
              </w:rPr>
              <w:t>发票抬头（即名称）</w:t>
            </w:r>
          </w:p>
        </w:tc>
        <w:tc>
          <w:tcPr>
            <w:tcW w:w="3475" w:type="dxa"/>
            <w:gridSpan w:val="3"/>
            <w:tcBorders>
              <w:top w:val="thinThickSmallGap" w:color="auto" w:sz="12" w:space="0"/>
            </w:tcBorders>
            <w:vAlign w:val="center"/>
          </w:tcPr>
          <w:p>
            <w:pPr>
              <w:snapToGrid w:val="0"/>
              <w:rPr>
                <w:rFonts w:hint="eastAsia"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699" w:type="dxa"/>
            <w:gridSpan w:val="2"/>
            <w:vMerge w:val="continue"/>
            <w:tcBorders>
              <w:top w:val="thinThickSmallGap" w:color="auto" w:sz="12" w:space="0"/>
              <w:bottom w:val="thinThickSmallGap" w:color="auto" w:sz="12" w:space="0"/>
            </w:tcBorders>
            <w:vAlign w:val="center"/>
          </w:tcPr>
          <w:p>
            <w:pPr>
              <w:snapToGrid w:val="0"/>
              <w:jc w:val="center"/>
              <w:rPr>
                <w:rFonts w:hint="eastAsia" w:ascii="黑体" w:hAnsi="黑体" w:eastAsia="黑体" w:cs="黑体"/>
                <w:sz w:val="18"/>
                <w:szCs w:val="18"/>
              </w:rPr>
            </w:pPr>
          </w:p>
        </w:tc>
        <w:tc>
          <w:tcPr>
            <w:tcW w:w="3788" w:type="dxa"/>
            <w:gridSpan w:val="4"/>
            <w:vAlign w:val="center"/>
          </w:tcPr>
          <w:p>
            <w:pPr>
              <w:snapToGrid w:val="0"/>
              <w:jc w:val="left"/>
              <w:rPr>
                <w:rFonts w:hint="eastAsia" w:ascii="黑体" w:hAnsi="黑体" w:eastAsia="黑体" w:cs="黑体"/>
                <w:kern w:val="0"/>
                <w:sz w:val="18"/>
                <w:szCs w:val="18"/>
              </w:rPr>
            </w:pPr>
            <w:r>
              <w:rPr>
                <w:rFonts w:hint="eastAsia" w:ascii="黑体" w:hAnsi="黑体" w:eastAsia="黑体" w:cs="黑体"/>
                <w:kern w:val="0"/>
                <w:sz w:val="18"/>
                <w:szCs w:val="18"/>
              </w:rPr>
              <w:t>税号</w:t>
            </w:r>
          </w:p>
        </w:tc>
        <w:tc>
          <w:tcPr>
            <w:tcW w:w="3475" w:type="dxa"/>
            <w:gridSpan w:val="3"/>
            <w:vAlign w:val="center"/>
          </w:tcPr>
          <w:p>
            <w:pPr>
              <w:snapToGrid w:val="0"/>
              <w:rPr>
                <w:rFonts w:hint="eastAsia"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699" w:type="dxa"/>
            <w:gridSpan w:val="2"/>
            <w:vMerge w:val="continue"/>
            <w:tcBorders>
              <w:top w:val="thinThickSmallGap" w:color="auto" w:sz="12" w:space="0"/>
              <w:bottom w:val="thinThickSmallGap" w:color="auto" w:sz="12" w:space="0"/>
            </w:tcBorders>
            <w:vAlign w:val="center"/>
          </w:tcPr>
          <w:p>
            <w:pPr>
              <w:snapToGrid w:val="0"/>
              <w:jc w:val="center"/>
              <w:rPr>
                <w:rFonts w:hint="eastAsia" w:ascii="黑体" w:hAnsi="黑体" w:eastAsia="黑体" w:cs="黑体"/>
                <w:sz w:val="18"/>
                <w:szCs w:val="18"/>
              </w:rPr>
            </w:pPr>
          </w:p>
        </w:tc>
        <w:tc>
          <w:tcPr>
            <w:tcW w:w="3788" w:type="dxa"/>
            <w:gridSpan w:val="4"/>
            <w:vAlign w:val="center"/>
          </w:tcPr>
          <w:p>
            <w:pPr>
              <w:snapToGrid w:val="0"/>
              <w:jc w:val="left"/>
              <w:rPr>
                <w:rFonts w:hint="eastAsia" w:ascii="黑体" w:hAnsi="黑体" w:eastAsia="黑体" w:cs="黑体"/>
                <w:kern w:val="0"/>
                <w:sz w:val="18"/>
                <w:szCs w:val="18"/>
              </w:rPr>
            </w:pPr>
            <w:r>
              <w:rPr>
                <w:rFonts w:hint="eastAsia" w:ascii="黑体" w:hAnsi="黑体" w:eastAsia="黑体" w:cs="黑体"/>
                <w:kern w:val="0"/>
                <w:sz w:val="18"/>
                <w:szCs w:val="18"/>
              </w:rPr>
              <w:t>地址</w:t>
            </w:r>
          </w:p>
        </w:tc>
        <w:tc>
          <w:tcPr>
            <w:tcW w:w="3475" w:type="dxa"/>
            <w:gridSpan w:val="3"/>
            <w:vAlign w:val="center"/>
          </w:tcPr>
          <w:p>
            <w:pPr>
              <w:snapToGrid w:val="0"/>
              <w:rPr>
                <w:rFonts w:hint="eastAsia"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699" w:type="dxa"/>
            <w:gridSpan w:val="2"/>
            <w:vMerge w:val="continue"/>
            <w:tcBorders>
              <w:top w:val="thinThickSmallGap" w:color="auto" w:sz="12" w:space="0"/>
              <w:bottom w:val="thinThickSmallGap" w:color="auto" w:sz="12" w:space="0"/>
            </w:tcBorders>
            <w:vAlign w:val="center"/>
          </w:tcPr>
          <w:p>
            <w:pPr>
              <w:snapToGrid w:val="0"/>
              <w:jc w:val="center"/>
              <w:rPr>
                <w:rFonts w:hint="eastAsia" w:ascii="黑体" w:hAnsi="黑体" w:eastAsia="黑体" w:cs="黑体"/>
                <w:sz w:val="18"/>
                <w:szCs w:val="18"/>
              </w:rPr>
            </w:pPr>
          </w:p>
        </w:tc>
        <w:tc>
          <w:tcPr>
            <w:tcW w:w="3788" w:type="dxa"/>
            <w:gridSpan w:val="4"/>
            <w:vAlign w:val="center"/>
          </w:tcPr>
          <w:p>
            <w:pPr>
              <w:snapToGrid w:val="0"/>
              <w:jc w:val="left"/>
              <w:rPr>
                <w:rFonts w:hint="eastAsia" w:ascii="黑体" w:hAnsi="黑体" w:eastAsia="黑体" w:cs="黑体"/>
                <w:kern w:val="0"/>
                <w:sz w:val="18"/>
                <w:szCs w:val="18"/>
              </w:rPr>
            </w:pPr>
            <w:r>
              <w:rPr>
                <w:rFonts w:hint="eastAsia" w:ascii="黑体" w:hAnsi="黑体" w:eastAsia="黑体" w:cs="黑体"/>
                <w:kern w:val="0"/>
                <w:sz w:val="18"/>
                <w:szCs w:val="18"/>
              </w:rPr>
              <w:t>电话</w:t>
            </w:r>
          </w:p>
        </w:tc>
        <w:tc>
          <w:tcPr>
            <w:tcW w:w="3475" w:type="dxa"/>
            <w:gridSpan w:val="3"/>
            <w:vAlign w:val="center"/>
          </w:tcPr>
          <w:p>
            <w:pPr>
              <w:snapToGrid w:val="0"/>
              <w:rPr>
                <w:rFonts w:hint="eastAsia"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699" w:type="dxa"/>
            <w:gridSpan w:val="2"/>
            <w:vMerge w:val="continue"/>
            <w:tcBorders>
              <w:top w:val="thinThickSmallGap" w:color="auto" w:sz="12" w:space="0"/>
              <w:bottom w:val="thinThickSmallGap" w:color="auto" w:sz="12" w:space="0"/>
            </w:tcBorders>
            <w:vAlign w:val="center"/>
          </w:tcPr>
          <w:p>
            <w:pPr>
              <w:snapToGrid w:val="0"/>
              <w:jc w:val="center"/>
              <w:rPr>
                <w:rFonts w:hint="eastAsia" w:ascii="黑体" w:hAnsi="黑体" w:eastAsia="黑体" w:cs="黑体"/>
                <w:sz w:val="18"/>
                <w:szCs w:val="18"/>
              </w:rPr>
            </w:pPr>
          </w:p>
        </w:tc>
        <w:tc>
          <w:tcPr>
            <w:tcW w:w="3788" w:type="dxa"/>
            <w:gridSpan w:val="4"/>
            <w:vAlign w:val="center"/>
          </w:tcPr>
          <w:p>
            <w:pPr>
              <w:snapToGrid w:val="0"/>
              <w:jc w:val="left"/>
              <w:rPr>
                <w:rFonts w:hint="eastAsia" w:ascii="黑体" w:hAnsi="黑体" w:eastAsia="黑体" w:cs="黑体"/>
                <w:kern w:val="0"/>
                <w:sz w:val="18"/>
                <w:szCs w:val="18"/>
              </w:rPr>
            </w:pPr>
            <w:r>
              <w:rPr>
                <w:rFonts w:hint="eastAsia" w:ascii="黑体" w:hAnsi="黑体" w:eastAsia="黑体" w:cs="黑体"/>
                <w:kern w:val="0"/>
                <w:sz w:val="18"/>
                <w:szCs w:val="18"/>
              </w:rPr>
              <w:t>开户银行</w:t>
            </w:r>
          </w:p>
        </w:tc>
        <w:tc>
          <w:tcPr>
            <w:tcW w:w="3475" w:type="dxa"/>
            <w:gridSpan w:val="3"/>
            <w:vAlign w:val="center"/>
          </w:tcPr>
          <w:p>
            <w:pPr>
              <w:snapToGrid w:val="0"/>
              <w:rPr>
                <w:rFonts w:hint="eastAsia"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699" w:type="dxa"/>
            <w:gridSpan w:val="2"/>
            <w:vMerge w:val="continue"/>
            <w:tcBorders>
              <w:top w:val="thinThickSmallGap" w:color="auto" w:sz="12" w:space="0"/>
              <w:bottom w:val="thinThickSmallGap" w:color="auto" w:sz="12" w:space="0"/>
            </w:tcBorders>
            <w:vAlign w:val="center"/>
          </w:tcPr>
          <w:p>
            <w:pPr>
              <w:snapToGrid w:val="0"/>
              <w:jc w:val="center"/>
              <w:rPr>
                <w:rFonts w:hint="eastAsia" w:ascii="黑体" w:hAnsi="黑体" w:eastAsia="黑体" w:cs="黑体"/>
                <w:sz w:val="18"/>
                <w:szCs w:val="18"/>
              </w:rPr>
            </w:pPr>
          </w:p>
        </w:tc>
        <w:tc>
          <w:tcPr>
            <w:tcW w:w="3788" w:type="dxa"/>
            <w:gridSpan w:val="4"/>
            <w:tcBorders>
              <w:bottom w:val="thinThickSmallGap" w:color="auto" w:sz="12" w:space="0"/>
            </w:tcBorders>
            <w:vAlign w:val="center"/>
          </w:tcPr>
          <w:p>
            <w:pPr>
              <w:snapToGrid w:val="0"/>
              <w:jc w:val="left"/>
              <w:rPr>
                <w:rFonts w:hint="eastAsia" w:ascii="黑体" w:hAnsi="黑体" w:eastAsia="黑体" w:cs="黑体"/>
                <w:kern w:val="0"/>
                <w:sz w:val="18"/>
                <w:szCs w:val="18"/>
              </w:rPr>
            </w:pPr>
            <w:r>
              <w:rPr>
                <w:rFonts w:hint="eastAsia" w:ascii="黑体" w:hAnsi="黑体" w:eastAsia="黑体" w:cs="黑体"/>
                <w:kern w:val="0"/>
                <w:sz w:val="18"/>
                <w:szCs w:val="18"/>
              </w:rPr>
              <w:t>账号</w:t>
            </w:r>
          </w:p>
        </w:tc>
        <w:tc>
          <w:tcPr>
            <w:tcW w:w="3475" w:type="dxa"/>
            <w:gridSpan w:val="3"/>
            <w:tcBorders>
              <w:bottom w:val="thinThickSmallGap" w:color="auto" w:sz="12" w:space="0"/>
            </w:tcBorders>
            <w:vAlign w:val="center"/>
          </w:tcPr>
          <w:p>
            <w:pPr>
              <w:snapToGrid w:val="0"/>
              <w:rPr>
                <w:rFonts w:hint="eastAsia"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699" w:type="dxa"/>
            <w:gridSpan w:val="2"/>
            <w:tcBorders>
              <w:top w:val="thinThickSmallGap" w:color="auto" w:sz="12" w:space="0"/>
              <w:bottom w:val="thinThickSmallGap" w:color="auto" w:sz="12" w:space="0"/>
            </w:tcBorders>
            <w:vAlign w:val="center"/>
          </w:tcPr>
          <w:p>
            <w:pPr>
              <w:snapToGrid w:val="0"/>
              <w:jc w:val="center"/>
              <w:rPr>
                <w:rFonts w:hint="eastAsia" w:ascii="黑体" w:hAnsi="黑体" w:eastAsia="黑体" w:cs="黑体"/>
                <w:sz w:val="18"/>
                <w:szCs w:val="18"/>
              </w:rPr>
            </w:pPr>
            <w:r>
              <w:rPr>
                <w:rFonts w:hint="eastAsia" w:ascii="黑体" w:hAnsi="黑体" w:eastAsia="黑体" w:cs="黑体"/>
                <w:sz w:val="18"/>
                <w:szCs w:val="18"/>
              </w:rPr>
              <w:t>是否需要会务组预定房间</w:t>
            </w:r>
          </w:p>
        </w:tc>
        <w:tc>
          <w:tcPr>
            <w:tcW w:w="3788" w:type="dxa"/>
            <w:gridSpan w:val="4"/>
            <w:tcBorders>
              <w:bottom w:val="thinThickSmallGap" w:color="auto" w:sz="12" w:space="0"/>
            </w:tcBorders>
            <w:vAlign w:val="center"/>
          </w:tcPr>
          <w:p>
            <w:pPr>
              <w:snapToGrid w:val="0"/>
              <w:jc w:val="left"/>
              <w:rPr>
                <w:rFonts w:hint="eastAsia" w:ascii="黑体" w:hAnsi="黑体" w:eastAsia="黑体" w:cs="黑体"/>
                <w:kern w:val="0"/>
                <w:sz w:val="18"/>
                <w:szCs w:val="18"/>
              </w:rPr>
            </w:pPr>
            <w:r>
              <w:rPr>
                <w:rFonts w:hint="eastAsia" w:ascii="黑体" w:hAnsi="黑体" w:eastAsia="黑体" w:cs="黑体"/>
                <w:kern w:val="0"/>
                <w:sz w:val="18"/>
                <w:szCs w:val="18"/>
              </w:rPr>
              <w:t>务必填写“需要”或“不需要”，不填写默认不需要预定房间</w:t>
            </w:r>
          </w:p>
        </w:tc>
        <w:tc>
          <w:tcPr>
            <w:tcW w:w="3475" w:type="dxa"/>
            <w:gridSpan w:val="3"/>
            <w:tcBorders>
              <w:bottom w:val="thinThickSmallGap" w:color="auto" w:sz="12" w:space="0"/>
            </w:tcBorders>
            <w:vAlign w:val="center"/>
          </w:tcPr>
          <w:p>
            <w:pPr>
              <w:snapToGrid w:val="0"/>
              <w:rPr>
                <w:rFonts w:hint="eastAsia"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2699" w:type="dxa"/>
            <w:gridSpan w:val="2"/>
            <w:vMerge w:val="restart"/>
            <w:tcBorders>
              <w:top w:val="thinThickSmallGap" w:color="auto" w:sz="12" w:space="0"/>
              <w:left w:val="single" w:color="auto" w:sz="4" w:space="0"/>
              <w:bottom w:val="single" w:color="auto" w:sz="4" w:space="0"/>
              <w:right w:val="single" w:color="auto" w:sz="4" w:space="0"/>
            </w:tcBorders>
            <w:vAlign w:val="center"/>
          </w:tcPr>
          <w:p>
            <w:pPr>
              <w:snapToGrid w:val="0"/>
              <w:jc w:val="center"/>
              <w:rPr>
                <w:rFonts w:hint="eastAsia" w:ascii="黑体" w:hAnsi="黑体" w:eastAsia="黑体" w:cs="黑体"/>
                <w:sz w:val="18"/>
                <w:szCs w:val="18"/>
              </w:rPr>
            </w:pPr>
            <w:r>
              <w:rPr>
                <w:rFonts w:hint="eastAsia" w:ascii="黑体" w:hAnsi="黑体" w:eastAsia="黑体" w:cs="黑体"/>
                <w:sz w:val="18"/>
                <w:szCs w:val="18"/>
              </w:rPr>
              <w:t>预订酒店房间类型和数量</w:t>
            </w:r>
          </w:p>
          <w:p>
            <w:pPr>
              <w:snapToGrid w:val="0"/>
              <w:jc w:val="center"/>
              <w:rPr>
                <w:rFonts w:hint="eastAsia" w:ascii="黑体" w:hAnsi="黑体" w:eastAsia="黑体" w:cs="黑体"/>
                <w:sz w:val="18"/>
                <w:szCs w:val="18"/>
              </w:rPr>
            </w:pPr>
            <w:r>
              <w:rPr>
                <w:rFonts w:hint="eastAsia" w:ascii="黑体" w:hAnsi="黑体" w:eastAsia="黑体" w:cs="黑体"/>
                <w:sz w:val="18"/>
                <w:szCs w:val="18"/>
              </w:rPr>
              <w:t>（</w:t>
            </w:r>
            <w:r>
              <w:rPr>
                <w:rFonts w:hint="eastAsia" w:ascii="黑体" w:hAnsi="黑体" w:eastAsia="黑体" w:cs="黑体"/>
                <w:kern w:val="0"/>
                <w:sz w:val="18"/>
                <w:szCs w:val="18"/>
              </w:rPr>
              <w:t>标准间为：450元/间/天（含早餐）</w:t>
            </w:r>
            <w:r>
              <w:rPr>
                <w:rFonts w:hint="eastAsia" w:ascii="黑体" w:hAnsi="黑体" w:eastAsia="黑体" w:cs="黑体"/>
                <w:sz w:val="18"/>
                <w:szCs w:val="18"/>
              </w:rPr>
              <w:t>）</w:t>
            </w:r>
          </w:p>
        </w:tc>
        <w:tc>
          <w:tcPr>
            <w:tcW w:w="3788" w:type="dxa"/>
            <w:gridSpan w:val="4"/>
            <w:tcBorders>
              <w:top w:val="thinThickSmallGap" w:color="auto" w:sz="12" w:space="0"/>
              <w:left w:val="single" w:color="auto" w:sz="4" w:space="0"/>
              <w:right w:val="single" w:color="auto" w:sz="4" w:space="0"/>
            </w:tcBorders>
            <w:vAlign w:val="center"/>
          </w:tcPr>
          <w:p>
            <w:pPr>
              <w:snapToGrid w:val="0"/>
              <w:jc w:val="center"/>
              <w:rPr>
                <w:rFonts w:hint="eastAsia" w:ascii="黑体" w:hAnsi="黑体" w:eastAsia="黑体" w:cs="黑体"/>
                <w:sz w:val="18"/>
                <w:szCs w:val="18"/>
              </w:rPr>
            </w:pPr>
            <w:r>
              <w:rPr>
                <w:rFonts w:hint="eastAsia" w:ascii="黑体" w:hAnsi="黑体" w:eastAsia="黑体" w:cs="黑体"/>
                <w:sz w:val="18"/>
                <w:szCs w:val="18"/>
              </w:rPr>
              <w:t>入住日期（格式：年/月/日）</w:t>
            </w:r>
          </w:p>
        </w:tc>
        <w:tc>
          <w:tcPr>
            <w:tcW w:w="3475" w:type="dxa"/>
            <w:gridSpan w:val="3"/>
            <w:tcBorders>
              <w:top w:val="thinThickSmallGap" w:color="auto" w:sz="12" w:space="0"/>
              <w:left w:val="single" w:color="auto" w:sz="4" w:space="0"/>
              <w:right w:val="single" w:color="auto" w:sz="4" w:space="0"/>
            </w:tcBorders>
            <w:vAlign w:val="center"/>
          </w:tcPr>
          <w:p>
            <w:pPr>
              <w:snapToGrid w:val="0"/>
              <w:rPr>
                <w:rFonts w:hint="eastAsia" w:ascii="黑体" w:hAnsi="黑体" w:eastAsia="黑体" w:cs="黑体"/>
                <w:b/>
                <w:sz w:val="18"/>
                <w:szCs w:val="18"/>
              </w:rPr>
            </w:pPr>
            <w:r>
              <w:rPr>
                <w:rFonts w:hint="eastAsia" w:ascii="黑体" w:hAnsi="黑体" w:eastAsia="黑体" w:cs="黑体"/>
                <w:b/>
                <w:sz w:val="18"/>
                <w:szCs w:val="18"/>
              </w:rPr>
              <w:t>2018/9/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2699" w:type="dxa"/>
            <w:gridSpan w:val="2"/>
            <w:vMerge w:val="continue"/>
            <w:tcBorders>
              <w:top w:val="thinThickSmallGap" w:color="auto" w:sz="12" w:space="0"/>
              <w:left w:val="single" w:color="auto" w:sz="4" w:space="0"/>
              <w:bottom w:val="single" w:color="auto" w:sz="4" w:space="0"/>
              <w:right w:val="single" w:color="auto" w:sz="4" w:space="0"/>
            </w:tcBorders>
            <w:vAlign w:val="center"/>
          </w:tcPr>
          <w:p>
            <w:pPr>
              <w:snapToGrid w:val="0"/>
              <w:jc w:val="center"/>
              <w:rPr>
                <w:rFonts w:hint="eastAsia" w:ascii="黑体" w:hAnsi="黑体" w:eastAsia="黑体" w:cs="黑体"/>
                <w:sz w:val="18"/>
                <w:szCs w:val="18"/>
              </w:rPr>
            </w:pPr>
          </w:p>
        </w:tc>
        <w:tc>
          <w:tcPr>
            <w:tcW w:w="3788" w:type="dxa"/>
            <w:gridSpan w:val="4"/>
            <w:tcBorders>
              <w:top w:val="single" w:color="auto" w:sz="4" w:space="0"/>
              <w:left w:val="single" w:color="auto" w:sz="4" w:space="0"/>
              <w:right w:val="single" w:color="auto" w:sz="4" w:space="0"/>
            </w:tcBorders>
            <w:vAlign w:val="center"/>
          </w:tcPr>
          <w:p>
            <w:pPr>
              <w:snapToGrid w:val="0"/>
              <w:jc w:val="center"/>
              <w:rPr>
                <w:rFonts w:hint="eastAsia" w:ascii="黑体" w:hAnsi="黑体" w:eastAsia="黑体" w:cs="黑体"/>
                <w:sz w:val="18"/>
                <w:szCs w:val="18"/>
              </w:rPr>
            </w:pPr>
            <w:r>
              <w:rPr>
                <w:rFonts w:hint="eastAsia" w:ascii="黑体" w:hAnsi="黑体" w:eastAsia="黑体" w:cs="黑体"/>
                <w:sz w:val="18"/>
                <w:szCs w:val="18"/>
              </w:rPr>
              <w:t>预计退房日期（格式：年/月/日）</w:t>
            </w:r>
          </w:p>
          <w:p>
            <w:pPr>
              <w:snapToGrid w:val="0"/>
              <w:jc w:val="center"/>
              <w:rPr>
                <w:rFonts w:hint="eastAsia" w:ascii="黑体" w:hAnsi="黑体" w:eastAsia="黑体" w:cs="黑体"/>
                <w:sz w:val="18"/>
                <w:szCs w:val="18"/>
              </w:rPr>
            </w:pPr>
            <w:r>
              <w:rPr>
                <w:rFonts w:hint="eastAsia" w:ascii="黑体" w:hAnsi="黑体" w:eastAsia="黑体" w:cs="黑体"/>
                <w:sz w:val="18"/>
                <w:szCs w:val="18"/>
              </w:rPr>
              <w:t>（会议结束后可按会议价续住）</w:t>
            </w:r>
          </w:p>
        </w:tc>
        <w:tc>
          <w:tcPr>
            <w:tcW w:w="3475" w:type="dxa"/>
            <w:gridSpan w:val="3"/>
            <w:tcBorders>
              <w:top w:val="single" w:color="auto" w:sz="4" w:space="0"/>
              <w:left w:val="single" w:color="auto" w:sz="4" w:space="0"/>
              <w:right w:val="single" w:color="auto" w:sz="4" w:space="0"/>
            </w:tcBorders>
            <w:vAlign w:val="center"/>
          </w:tcPr>
          <w:p>
            <w:pPr>
              <w:snapToGrid w:val="0"/>
              <w:rPr>
                <w:rFonts w:hint="eastAsia" w:ascii="黑体" w:hAnsi="黑体" w:eastAsia="黑体" w:cs="黑体"/>
                <w:b/>
                <w:sz w:val="18"/>
                <w:szCs w:val="18"/>
              </w:rPr>
            </w:pPr>
            <w:r>
              <w:rPr>
                <w:rFonts w:hint="eastAsia" w:ascii="黑体" w:hAnsi="黑体" w:eastAsia="黑体" w:cs="黑体"/>
                <w:b/>
                <w:sz w:val="18"/>
                <w:szCs w:val="18"/>
              </w:rPr>
              <w:t>2018/9/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2699" w:type="dxa"/>
            <w:gridSpan w:val="2"/>
            <w:vMerge w:val="continue"/>
            <w:tcBorders>
              <w:top w:val="thinThickSmallGap" w:color="auto" w:sz="12" w:space="0"/>
              <w:left w:val="single" w:color="auto" w:sz="4" w:space="0"/>
              <w:bottom w:val="single" w:color="auto" w:sz="4" w:space="0"/>
              <w:right w:val="single" w:color="auto" w:sz="4" w:space="0"/>
            </w:tcBorders>
            <w:vAlign w:val="center"/>
          </w:tcPr>
          <w:p>
            <w:pPr>
              <w:snapToGrid w:val="0"/>
              <w:jc w:val="left"/>
              <w:rPr>
                <w:rFonts w:hint="eastAsia" w:ascii="黑体" w:hAnsi="黑体" w:eastAsia="黑体" w:cs="黑体"/>
                <w:sz w:val="18"/>
                <w:szCs w:val="18"/>
              </w:rPr>
            </w:pPr>
          </w:p>
        </w:tc>
        <w:tc>
          <w:tcPr>
            <w:tcW w:w="1662" w:type="dxa"/>
            <w:gridSpan w:val="2"/>
            <w:vMerge w:val="restart"/>
            <w:tcBorders>
              <w:top w:val="single" w:color="auto" w:sz="4" w:space="0"/>
              <w:left w:val="single" w:color="auto" w:sz="4" w:space="0"/>
              <w:right w:val="single" w:color="auto" w:sz="4" w:space="0"/>
            </w:tcBorders>
            <w:vAlign w:val="center"/>
          </w:tcPr>
          <w:p>
            <w:pPr>
              <w:snapToGrid w:val="0"/>
              <w:jc w:val="center"/>
              <w:rPr>
                <w:rFonts w:hint="eastAsia" w:ascii="黑体" w:hAnsi="黑体" w:eastAsia="黑体" w:cs="黑体"/>
                <w:sz w:val="18"/>
                <w:szCs w:val="18"/>
              </w:rPr>
            </w:pPr>
            <w:r>
              <w:rPr>
                <w:rFonts w:hint="eastAsia" w:ascii="黑体" w:hAnsi="黑体" w:eastAsia="黑体" w:cs="黑体"/>
                <w:sz w:val="18"/>
                <w:szCs w:val="18"/>
              </w:rPr>
              <w:t>房型（直接填写需要的房间数，如0，1，2，3）</w:t>
            </w:r>
          </w:p>
        </w:tc>
        <w:tc>
          <w:tcPr>
            <w:tcW w:w="2126" w:type="dxa"/>
            <w:gridSpan w:val="2"/>
            <w:tcBorders>
              <w:top w:val="single" w:color="auto" w:sz="4" w:space="0"/>
              <w:left w:val="single" w:color="auto" w:sz="4" w:space="0"/>
              <w:right w:val="single" w:color="auto" w:sz="4" w:space="0"/>
            </w:tcBorders>
            <w:vAlign w:val="center"/>
          </w:tcPr>
          <w:p>
            <w:pPr>
              <w:snapToGrid w:val="0"/>
              <w:rPr>
                <w:rFonts w:hint="eastAsia" w:ascii="黑体" w:hAnsi="黑体" w:eastAsia="黑体" w:cs="黑体"/>
                <w:sz w:val="18"/>
                <w:szCs w:val="18"/>
              </w:rPr>
            </w:pPr>
            <w:r>
              <w:rPr>
                <w:rFonts w:hint="eastAsia" w:ascii="黑体" w:hAnsi="黑体" w:eastAsia="黑体" w:cs="黑体"/>
                <w:sz w:val="18"/>
                <w:szCs w:val="18"/>
              </w:rPr>
              <w:t>大床房（450元/间/天）</w:t>
            </w:r>
          </w:p>
        </w:tc>
        <w:tc>
          <w:tcPr>
            <w:tcW w:w="3475" w:type="dxa"/>
            <w:gridSpan w:val="3"/>
            <w:tcBorders>
              <w:top w:val="single" w:color="auto" w:sz="4" w:space="0"/>
              <w:left w:val="single" w:color="auto" w:sz="4" w:space="0"/>
              <w:bottom w:val="single" w:color="auto" w:sz="4" w:space="0"/>
              <w:right w:val="single" w:color="auto" w:sz="4" w:space="0"/>
            </w:tcBorders>
            <w:vAlign w:val="center"/>
          </w:tcPr>
          <w:p>
            <w:pPr>
              <w:snapToGrid w:val="0"/>
              <w:rPr>
                <w:rFonts w:hint="eastAsia" w:ascii="黑体" w:hAnsi="黑体" w:eastAsia="黑体" w:cs="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2699" w:type="dxa"/>
            <w:gridSpan w:val="2"/>
            <w:vMerge w:val="continue"/>
            <w:tcBorders>
              <w:top w:val="thinThickSmallGap" w:color="auto" w:sz="12" w:space="0"/>
              <w:left w:val="single" w:color="auto" w:sz="4" w:space="0"/>
              <w:bottom w:val="single" w:color="auto" w:sz="4" w:space="0"/>
              <w:right w:val="single" w:color="auto" w:sz="4" w:space="0"/>
            </w:tcBorders>
            <w:vAlign w:val="center"/>
          </w:tcPr>
          <w:p>
            <w:pPr>
              <w:snapToGrid w:val="0"/>
              <w:jc w:val="left"/>
              <w:rPr>
                <w:rFonts w:hint="eastAsia" w:ascii="黑体" w:hAnsi="黑体" w:eastAsia="黑体" w:cs="黑体"/>
                <w:sz w:val="18"/>
                <w:szCs w:val="18"/>
              </w:rPr>
            </w:pPr>
          </w:p>
        </w:tc>
        <w:tc>
          <w:tcPr>
            <w:tcW w:w="1662" w:type="dxa"/>
            <w:gridSpan w:val="2"/>
            <w:vMerge w:val="continue"/>
            <w:tcBorders>
              <w:top w:val="single" w:color="auto" w:sz="4" w:space="0"/>
              <w:left w:val="single" w:color="auto" w:sz="4" w:space="0"/>
              <w:right w:val="single" w:color="auto" w:sz="4" w:space="0"/>
            </w:tcBorders>
            <w:vAlign w:val="center"/>
          </w:tcPr>
          <w:p>
            <w:pPr>
              <w:snapToGrid w:val="0"/>
              <w:jc w:val="center"/>
              <w:rPr>
                <w:rFonts w:hint="eastAsia" w:ascii="黑体" w:hAnsi="黑体" w:eastAsia="黑体" w:cs="黑体"/>
                <w:sz w:val="18"/>
                <w:szCs w:val="18"/>
              </w:rPr>
            </w:pPr>
          </w:p>
        </w:tc>
        <w:tc>
          <w:tcPr>
            <w:tcW w:w="2126" w:type="dxa"/>
            <w:gridSpan w:val="2"/>
            <w:tcBorders>
              <w:top w:val="single" w:color="auto" w:sz="4" w:space="0"/>
              <w:left w:val="single" w:color="auto" w:sz="4" w:space="0"/>
              <w:right w:val="single" w:color="auto" w:sz="4" w:space="0"/>
            </w:tcBorders>
            <w:vAlign w:val="center"/>
          </w:tcPr>
          <w:p>
            <w:pPr>
              <w:snapToGrid w:val="0"/>
              <w:rPr>
                <w:rFonts w:hint="eastAsia" w:ascii="黑体" w:hAnsi="黑体" w:eastAsia="黑体" w:cs="黑体"/>
                <w:sz w:val="18"/>
                <w:szCs w:val="18"/>
              </w:rPr>
            </w:pPr>
            <w:r>
              <w:rPr>
                <w:rFonts w:hint="eastAsia" w:ascii="黑体" w:hAnsi="黑体" w:eastAsia="黑体" w:cs="黑体"/>
                <w:sz w:val="18"/>
                <w:szCs w:val="18"/>
              </w:rPr>
              <w:t>标准间（450元/间/天）</w:t>
            </w:r>
          </w:p>
        </w:tc>
        <w:tc>
          <w:tcPr>
            <w:tcW w:w="3475" w:type="dxa"/>
            <w:gridSpan w:val="3"/>
            <w:tcBorders>
              <w:top w:val="single" w:color="auto" w:sz="4" w:space="0"/>
              <w:left w:val="single" w:color="auto" w:sz="4" w:space="0"/>
              <w:bottom w:val="single" w:color="auto" w:sz="4" w:space="0"/>
              <w:right w:val="single" w:color="auto" w:sz="4" w:space="0"/>
            </w:tcBorders>
            <w:vAlign w:val="center"/>
          </w:tcPr>
          <w:p>
            <w:pPr>
              <w:snapToGrid w:val="0"/>
              <w:rPr>
                <w:rFonts w:hint="eastAsia" w:ascii="黑体" w:hAnsi="黑体" w:eastAsia="黑体" w:cs="黑体"/>
                <w:b/>
                <w:sz w:val="18"/>
                <w:szCs w:val="18"/>
              </w:rPr>
            </w:pPr>
          </w:p>
        </w:tc>
      </w:tr>
    </w:tbl>
    <w:p>
      <w:pPr>
        <w:rPr>
          <w:rFonts w:hint="eastAsia" w:ascii="黑体" w:hAnsi="黑体" w:eastAsia="黑体" w:cs="黑体"/>
          <w:sz w:val="18"/>
          <w:szCs w:val="18"/>
        </w:rPr>
      </w:pPr>
      <w:r>
        <w:rPr>
          <w:rFonts w:hint="eastAsia" w:ascii="黑体" w:hAnsi="黑体" w:eastAsia="黑体" w:cs="黑体"/>
          <w:sz w:val="18"/>
          <w:szCs w:val="18"/>
        </w:rPr>
        <w:t>注：1. 提前缴费的代表（</w:t>
      </w:r>
      <w:r>
        <w:rPr>
          <w:rFonts w:hint="eastAsia" w:ascii="黑体" w:hAnsi="黑体" w:eastAsia="黑体" w:cs="黑体"/>
          <w:b/>
          <w:sz w:val="18"/>
          <w:szCs w:val="18"/>
        </w:rPr>
        <w:t>带上汇款凭证</w:t>
      </w:r>
      <w:r>
        <w:rPr>
          <w:rFonts w:hint="eastAsia" w:ascii="黑体" w:hAnsi="黑体" w:eastAsia="黑体" w:cs="黑体"/>
          <w:sz w:val="18"/>
          <w:szCs w:val="18"/>
        </w:rPr>
        <w:t>）统一在现场领取发票。2. 现场缴费的，只收现金，会后15天快递发票。3. 参会代表自行解决合住事宜。4. 住宿费用自理，请报到完成后再去前台缴费办理入住。5. 为了方便交流，建议带上本人名片。</w:t>
      </w:r>
      <w:r>
        <w:rPr>
          <w:rFonts w:hint="eastAsia" w:ascii="黑体" w:hAnsi="黑体" w:eastAsia="黑体" w:cs="黑体"/>
        </w:rPr>
        <w:drawing>
          <wp:anchor distT="0" distB="0" distL="114300" distR="114300" simplePos="0" relativeHeight="251659264" behindDoc="1" locked="0" layoutInCell="1" allowOverlap="1">
            <wp:simplePos x="0" y="0"/>
            <wp:positionH relativeFrom="column">
              <wp:posOffset>5391150</wp:posOffset>
            </wp:positionH>
            <wp:positionV relativeFrom="paragraph">
              <wp:posOffset>7778750</wp:posOffset>
            </wp:positionV>
            <wp:extent cx="1443355" cy="1463040"/>
            <wp:effectExtent l="19050" t="0" r="4445" b="0"/>
            <wp:wrapNone/>
            <wp:docPr id="4" name="图片 4" descr="建筑结构公章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建筑结构公章2"/>
                    <pic:cNvPicPr>
                      <a:picLocks noChangeAspect="1" noChangeArrowheads="1"/>
                    </pic:cNvPicPr>
                  </pic:nvPicPr>
                  <pic:blipFill>
                    <a:blip r:embed="rId4" cstate="print"/>
                    <a:srcRect/>
                    <a:stretch>
                      <a:fillRect/>
                    </a:stretch>
                  </pic:blipFill>
                  <pic:spPr>
                    <a:xfrm>
                      <a:off x="0" y="0"/>
                      <a:ext cx="1443355" cy="1463040"/>
                    </a:xfrm>
                    <a:prstGeom prst="rect">
                      <a:avLst/>
                    </a:prstGeom>
                    <a:noFill/>
                    <a:ln w="9525">
                      <a:noFill/>
                      <a:miter lim="800000"/>
                      <a:headEnd/>
                      <a:tailEnd/>
                    </a:ln>
                  </pic:spPr>
                </pic:pic>
              </a:graphicData>
            </a:graphic>
          </wp:anchor>
        </w:drawing>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45116"/>
    <w:multiLevelType w:val="multilevel"/>
    <w:tmpl w:val="55045116"/>
    <w:lvl w:ilvl="0" w:tentative="0">
      <w:start w:val="1"/>
      <w:numFmt w:val="japaneseCounting"/>
      <w:lvlText w:val="%1、"/>
      <w:lvlJc w:val="left"/>
      <w:pPr>
        <w:ind w:left="870" w:hanging="45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22A30"/>
    <w:rsid w:val="0000600B"/>
    <w:rsid w:val="0000636B"/>
    <w:rsid w:val="000140CC"/>
    <w:rsid w:val="00023995"/>
    <w:rsid w:val="0003208B"/>
    <w:rsid w:val="00035A19"/>
    <w:rsid w:val="00041E18"/>
    <w:rsid w:val="000424EE"/>
    <w:rsid w:val="000533A4"/>
    <w:rsid w:val="0006338A"/>
    <w:rsid w:val="00067B8C"/>
    <w:rsid w:val="00080A83"/>
    <w:rsid w:val="000A0A89"/>
    <w:rsid w:val="000C381D"/>
    <w:rsid w:val="000C47F4"/>
    <w:rsid w:val="000C5D0C"/>
    <w:rsid w:val="000C678D"/>
    <w:rsid w:val="000D4018"/>
    <w:rsid w:val="000F38AF"/>
    <w:rsid w:val="000F758D"/>
    <w:rsid w:val="000F7D14"/>
    <w:rsid w:val="00111D9A"/>
    <w:rsid w:val="00127082"/>
    <w:rsid w:val="00130252"/>
    <w:rsid w:val="001310C9"/>
    <w:rsid w:val="00135001"/>
    <w:rsid w:val="00156128"/>
    <w:rsid w:val="00193FB5"/>
    <w:rsid w:val="001A0FE8"/>
    <w:rsid w:val="001B2056"/>
    <w:rsid w:val="001C0EC2"/>
    <w:rsid w:val="001C2CCA"/>
    <w:rsid w:val="001D032F"/>
    <w:rsid w:val="001D2578"/>
    <w:rsid w:val="001F1B9C"/>
    <w:rsid w:val="001F2F22"/>
    <w:rsid w:val="001F67D6"/>
    <w:rsid w:val="00204547"/>
    <w:rsid w:val="00213288"/>
    <w:rsid w:val="00220268"/>
    <w:rsid w:val="00221B1A"/>
    <w:rsid w:val="002349DD"/>
    <w:rsid w:val="00241C10"/>
    <w:rsid w:val="00256273"/>
    <w:rsid w:val="002632B3"/>
    <w:rsid w:val="002713C2"/>
    <w:rsid w:val="00286756"/>
    <w:rsid w:val="00292190"/>
    <w:rsid w:val="002B5D5C"/>
    <w:rsid w:val="002D1441"/>
    <w:rsid w:val="002E23A5"/>
    <w:rsid w:val="002E4ADC"/>
    <w:rsid w:val="002F000C"/>
    <w:rsid w:val="002F4C9E"/>
    <w:rsid w:val="00306B95"/>
    <w:rsid w:val="0032133C"/>
    <w:rsid w:val="00347002"/>
    <w:rsid w:val="00351335"/>
    <w:rsid w:val="003567CE"/>
    <w:rsid w:val="00362927"/>
    <w:rsid w:val="0038506D"/>
    <w:rsid w:val="0039439F"/>
    <w:rsid w:val="003961BF"/>
    <w:rsid w:val="003D4E94"/>
    <w:rsid w:val="003D60F5"/>
    <w:rsid w:val="003E7B58"/>
    <w:rsid w:val="003F7E7D"/>
    <w:rsid w:val="004036A4"/>
    <w:rsid w:val="0042360E"/>
    <w:rsid w:val="00423FED"/>
    <w:rsid w:val="00440A1E"/>
    <w:rsid w:val="00453CA0"/>
    <w:rsid w:val="00463B31"/>
    <w:rsid w:val="004650E7"/>
    <w:rsid w:val="0047138F"/>
    <w:rsid w:val="004B53C9"/>
    <w:rsid w:val="004D106F"/>
    <w:rsid w:val="004E4B8A"/>
    <w:rsid w:val="004E4F58"/>
    <w:rsid w:val="004E7595"/>
    <w:rsid w:val="004F4327"/>
    <w:rsid w:val="00504950"/>
    <w:rsid w:val="005117FC"/>
    <w:rsid w:val="00513C6E"/>
    <w:rsid w:val="00513F3C"/>
    <w:rsid w:val="005249D5"/>
    <w:rsid w:val="005317C4"/>
    <w:rsid w:val="005508EB"/>
    <w:rsid w:val="00551403"/>
    <w:rsid w:val="005879DF"/>
    <w:rsid w:val="00592DED"/>
    <w:rsid w:val="005A3F91"/>
    <w:rsid w:val="005B1310"/>
    <w:rsid w:val="005B149B"/>
    <w:rsid w:val="005B3D66"/>
    <w:rsid w:val="005E0247"/>
    <w:rsid w:val="005F0145"/>
    <w:rsid w:val="005F0603"/>
    <w:rsid w:val="005F0979"/>
    <w:rsid w:val="0060364E"/>
    <w:rsid w:val="006209D6"/>
    <w:rsid w:val="00633F8C"/>
    <w:rsid w:val="006440DF"/>
    <w:rsid w:val="0066091A"/>
    <w:rsid w:val="00685388"/>
    <w:rsid w:val="00686627"/>
    <w:rsid w:val="00691CC5"/>
    <w:rsid w:val="006A6A49"/>
    <w:rsid w:val="006B2E6F"/>
    <w:rsid w:val="006C1865"/>
    <w:rsid w:val="006C5DB7"/>
    <w:rsid w:val="006D0C1E"/>
    <w:rsid w:val="006D2C03"/>
    <w:rsid w:val="006E0D5F"/>
    <w:rsid w:val="006E6B96"/>
    <w:rsid w:val="006F0CDF"/>
    <w:rsid w:val="00703041"/>
    <w:rsid w:val="00705106"/>
    <w:rsid w:val="00705D08"/>
    <w:rsid w:val="00706C15"/>
    <w:rsid w:val="0073214F"/>
    <w:rsid w:val="00733E8D"/>
    <w:rsid w:val="007462C2"/>
    <w:rsid w:val="0074703F"/>
    <w:rsid w:val="00762E55"/>
    <w:rsid w:val="00765903"/>
    <w:rsid w:val="00771E90"/>
    <w:rsid w:val="00774FA4"/>
    <w:rsid w:val="0078105D"/>
    <w:rsid w:val="00783ADC"/>
    <w:rsid w:val="007B2A82"/>
    <w:rsid w:val="007B3FF3"/>
    <w:rsid w:val="007B404C"/>
    <w:rsid w:val="007D6953"/>
    <w:rsid w:val="007E1B01"/>
    <w:rsid w:val="00800532"/>
    <w:rsid w:val="00822A30"/>
    <w:rsid w:val="00833529"/>
    <w:rsid w:val="0083760E"/>
    <w:rsid w:val="008408FD"/>
    <w:rsid w:val="008420B5"/>
    <w:rsid w:val="008459A3"/>
    <w:rsid w:val="00865579"/>
    <w:rsid w:val="00883F59"/>
    <w:rsid w:val="0089299C"/>
    <w:rsid w:val="008A4A8B"/>
    <w:rsid w:val="008B111E"/>
    <w:rsid w:val="008C0A07"/>
    <w:rsid w:val="008D11A0"/>
    <w:rsid w:val="008D4E25"/>
    <w:rsid w:val="008E2C23"/>
    <w:rsid w:val="008F1ABB"/>
    <w:rsid w:val="00900756"/>
    <w:rsid w:val="00924AEE"/>
    <w:rsid w:val="009653DE"/>
    <w:rsid w:val="00967C58"/>
    <w:rsid w:val="00976531"/>
    <w:rsid w:val="009779F8"/>
    <w:rsid w:val="0098005D"/>
    <w:rsid w:val="009865D8"/>
    <w:rsid w:val="009869BC"/>
    <w:rsid w:val="00986B04"/>
    <w:rsid w:val="0099628E"/>
    <w:rsid w:val="00996802"/>
    <w:rsid w:val="009A09B3"/>
    <w:rsid w:val="009B62EF"/>
    <w:rsid w:val="009C40F8"/>
    <w:rsid w:val="009C7F44"/>
    <w:rsid w:val="009D1004"/>
    <w:rsid w:val="009E638A"/>
    <w:rsid w:val="009F26BD"/>
    <w:rsid w:val="00A01500"/>
    <w:rsid w:val="00A341AC"/>
    <w:rsid w:val="00A3517D"/>
    <w:rsid w:val="00A43594"/>
    <w:rsid w:val="00A60FD5"/>
    <w:rsid w:val="00A642CE"/>
    <w:rsid w:val="00A647FC"/>
    <w:rsid w:val="00A76297"/>
    <w:rsid w:val="00A76D76"/>
    <w:rsid w:val="00A842B5"/>
    <w:rsid w:val="00A94251"/>
    <w:rsid w:val="00AA044E"/>
    <w:rsid w:val="00AA5DCD"/>
    <w:rsid w:val="00AB6B92"/>
    <w:rsid w:val="00AB707A"/>
    <w:rsid w:val="00AB76D1"/>
    <w:rsid w:val="00AC37B3"/>
    <w:rsid w:val="00AF04FA"/>
    <w:rsid w:val="00AF083E"/>
    <w:rsid w:val="00B2721A"/>
    <w:rsid w:val="00B331C8"/>
    <w:rsid w:val="00B4037D"/>
    <w:rsid w:val="00B4210A"/>
    <w:rsid w:val="00B44F14"/>
    <w:rsid w:val="00B51F62"/>
    <w:rsid w:val="00B87A67"/>
    <w:rsid w:val="00B91EC1"/>
    <w:rsid w:val="00BB2D6A"/>
    <w:rsid w:val="00BC605B"/>
    <w:rsid w:val="00BD2E8C"/>
    <w:rsid w:val="00BF39C0"/>
    <w:rsid w:val="00BF7013"/>
    <w:rsid w:val="00C01C71"/>
    <w:rsid w:val="00C27402"/>
    <w:rsid w:val="00C33ECC"/>
    <w:rsid w:val="00C75398"/>
    <w:rsid w:val="00C90872"/>
    <w:rsid w:val="00CA3F69"/>
    <w:rsid w:val="00CA4ACD"/>
    <w:rsid w:val="00CB6C56"/>
    <w:rsid w:val="00CC4640"/>
    <w:rsid w:val="00CE7179"/>
    <w:rsid w:val="00D116AA"/>
    <w:rsid w:val="00D14702"/>
    <w:rsid w:val="00D22553"/>
    <w:rsid w:val="00D40936"/>
    <w:rsid w:val="00D4095E"/>
    <w:rsid w:val="00D41703"/>
    <w:rsid w:val="00D624B3"/>
    <w:rsid w:val="00D65DED"/>
    <w:rsid w:val="00D802B3"/>
    <w:rsid w:val="00D832BA"/>
    <w:rsid w:val="00D85CC3"/>
    <w:rsid w:val="00D929BA"/>
    <w:rsid w:val="00D93AC0"/>
    <w:rsid w:val="00D97101"/>
    <w:rsid w:val="00DA7E4B"/>
    <w:rsid w:val="00DB68E9"/>
    <w:rsid w:val="00DC1F29"/>
    <w:rsid w:val="00DD1047"/>
    <w:rsid w:val="00DD72C0"/>
    <w:rsid w:val="00DD76AF"/>
    <w:rsid w:val="00DE0FD7"/>
    <w:rsid w:val="00DF2E59"/>
    <w:rsid w:val="00E00C4D"/>
    <w:rsid w:val="00E01C30"/>
    <w:rsid w:val="00E052AC"/>
    <w:rsid w:val="00E15A4C"/>
    <w:rsid w:val="00E20354"/>
    <w:rsid w:val="00E21DA6"/>
    <w:rsid w:val="00E326ED"/>
    <w:rsid w:val="00E4700D"/>
    <w:rsid w:val="00E56E71"/>
    <w:rsid w:val="00E64150"/>
    <w:rsid w:val="00E6570C"/>
    <w:rsid w:val="00E744C4"/>
    <w:rsid w:val="00E872D7"/>
    <w:rsid w:val="00E900BE"/>
    <w:rsid w:val="00E904B3"/>
    <w:rsid w:val="00EA6DB3"/>
    <w:rsid w:val="00EA726C"/>
    <w:rsid w:val="00EA74EC"/>
    <w:rsid w:val="00EC359F"/>
    <w:rsid w:val="00EC3C56"/>
    <w:rsid w:val="00EE58D8"/>
    <w:rsid w:val="00EF1E2B"/>
    <w:rsid w:val="00EF2066"/>
    <w:rsid w:val="00F06642"/>
    <w:rsid w:val="00F071DD"/>
    <w:rsid w:val="00F12B75"/>
    <w:rsid w:val="00F139EA"/>
    <w:rsid w:val="00F21B81"/>
    <w:rsid w:val="00F32991"/>
    <w:rsid w:val="00F35F6F"/>
    <w:rsid w:val="00F51C39"/>
    <w:rsid w:val="00F5427E"/>
    <w:rsid w:val="00F54C74"/>
    <w:rsid w:val="00F71356"/>
    <w:rsid w:val="00F779DE"/>
    <w:rsid w:val="00F77E1A"/>
    <w:rsid w:val="00F85A2C"/>
    <w:rsid w:val="00F86EB3"/>
    <w:rsid w:val="00F92743"/>
    <w:rsid w:val="00F92ED3"/>
    <w:rsid w:val="00F95711"/>
    <w:rsid w:val="00FA3F6D"/>
    <w:rsid w:val="00FA4A65"/>
    <w:rsid w:val="00FB5B10"/>
    <w:rsid w:val="00FC500C"/>
    <w:rsid w:val="00FC70A8"/>
    <w:rsid w:val="00FC73F8"/>
    <w:rsid w:val="00FF4D7F"/>
    <w:rsid w:val="013E160D"/>
    <w:rsid w:val="18AC2ABF"/>
    <w:rsid w:val="68B04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link w:val="19"/>
    <w:qFormat/>
    <w:uiPriority w:val="0"/>
    <w:pPr>
      <w:ind w:firstLine="555"/>
    </w:pPr>
    <w:rPr>
      <w:rFonts w:ascii="Times New Roman" w:hAnsi="Times New Roman" w:eastAsia="仿宋_GB2312" w:cs="Times New Roman"/>
      <w:szCs w:val="24"/>
    </w:rPr>
  </w:style>
  <w:style w:type="paragraph" w:styleId="4">
    <w:name w:val="Balloon Text"/>
    <w:basedOn w:val="1"/>
    <w:link w:val="18"/>
    <w:semiHidden/>
    <w:unhideWhenUsed/>
    <w:qFormat/>
    <w:uiPriority w:val="99"/>
    <w:rPr>
      <w:sz w:val="18"/>
      <w:szCs w:val="18"/>
    </w:rPr>
  </w:style>
  <w:style w:type="paragraph" w:styleId="5">
    <w:name w:val="footer"/>
    <w:basedOn w:val="1"/>
    <w:link w:val="17"/>
    <w:semiHidden/>
    <w:unhideWhenUsed/>
    <w:qFormat/>
    <w:uiPriority w:val="99"/>
    <w:pPr>
      <w:tabs>
        <w:tab w:val="center" w:pos="4153"/>
        <w:tab w:val="right" w:pos="8306"/>
      </w:tabs>
      <w:snapToGrid w:val="0"/>
      <w:jc w:val="left"/>
    </w:pPr>
    <w:rPr>
      <w:sz w:val="18"/>
      <w:szCs w:val="18"/>
    </w:rPr>
  </w:style>
  <w:style w:type="paragraph" w:styleId="6">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unhideWhenUsed/>
    <w:qFormat/>
    <w:uiPriority w:val="99"/>
    <w:rPr>
      <w:color w:val="0000FF"/>
      <w:u w:val="single"/>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标题 1 Char"/>
    <w:basedOn w:val="8"/>
    <w:link w:val="2"/>
    <w:qFormat/>
    <w:uiPriority w:val="9"/>
    <w:rPr>
      <w:b/>
      <w:bCs/>
      <w:kern w:val="44"/>
      <w:sz w:val="44"/>
      <w:szCs w:val="44"/>
    </w:rPr>
  </w:style>
  <w:style w:type="character" w:customStyle="1" w:styleId="14">
    <w:name w:val="apple-converted-space"/>
    <w:basedOn w:val="8"/>
    <w:qFormat/>
    <w:uiPriority w:val="0"/>
  </w:style>
  <w:style w:type="paragraph" w:styleId="15">
    <w:name w:val="List Paragraph"/>
    <w:basedOn w:val="1"/>
    <w:qFormat/>
    <w:uiPriority w:val="34"/>
    <w:pPr>
      <w:ind w:firstLine="420" w:firstLineChars="200"/>
    </w:pPr>
  </w:style>
  <w:style w:type="character" w:customStyle="1" w:styleId="16">
    <w:name w:val="页眉 Char"/>
    <w:basedOn w:val="8"/>
    <w:link w:val="6"/>
    <w:semiHidden/>
    <w:qFormat/>
    <w:uiPriority w:val="99"/>
    <w:rPr>
      <w:sz w:val="18"/>
      <w:szCs w:val="18"/>
    </w:rPr>
  </w:style>
  <w:style w:type="character" w:customStyle="1" w:styleId="17">
    <w:name w:val="页脚 Char"/>
    <w:basedOn w:val="8"/>
    <w:link w:val="5"/>
    <w:semiHidden/>
    <w:qFormat/>
    <w:uiPriority w:val="99"/>
    <w:rPr>
      <w:sz w:val="18"/>
      <w:szCs w:val="18"/>
    </w:rPr>
  </w:style>
  <w:style w:type="character" w:customStyle="1" w:styleId="18">
    <w:name w:val="批注框文本 Char"/>
    <w:basedOn w:val="8"/>
    <w:link w:val="4"/>
    <w:semiHidden/>
    <w:qFormat/>
    <w:uiPriority w:val="99"/>
    <w:rPr>
      <w:sz w:val="18"/>
      <w:szCs w:val="18"/>
    </w:rPr>
  </w:style>
  <w:style w:type="character" w:customStyle="1" w:styleId="19">
    <w:name w:val="正文文本缩进 Char"/>
    <w:basedOn w:val="8"/>
    <w:link w:val="3"/>
    <w:qFormat/>
    <w:uiPriority w:val="0"/>
    <w:rPr>
      <w:rFonts w:ascii="Times New Roman" w:hAnsi="Times New Roman" w:eastAsia="仿宋_GB2312"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577</Words>
  <Characters>3293</Characters>
  <Lines>27</Lines>
  <Paragraphs>7</Paragraphs>
  <TotalTime>1</TotalTime>
  <ScaleCrop>false</ScaleCrop>
  <LinksUpToDate>false</LinksUpToDate>
  <CharactersWithSpaces>3863</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2017-05-17T23:29:00Z</dcterms:created>
  <dc:creator>xww</dc:creator>
  <cp:lastModifiedBy>鲁小胖</cp:lastModifiedBy>
  <cp:lastPrinted>2018-07-30T02:54:00Z</cp:lastPrinted>
  <dcterms:modified xsi:type="dcterms:W3CDTF">2018-07-31T02:05:31Z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